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EC15E" w14:textId="4BB265B5" w:rsidR="0045453E" w:rsidRPr="00D72481" w:rsidRDefault="00FA64EE" w:rsidP="00681CB0">
      <w:pPr>
        <w:jc w:val="center"/>
        <w:rPr>
          <w:rFonts w:ascii="Tahoma" w:hAnsi="Tahoma" w:cs="Tahoma"/>
        </w:rPr>
      </w:pPr>
      <w:r>
        <w:rPr>
          <w:noProof/>
        </w:rPr>
        <w:drawing>
          <wp:anchor distT="0" distB="0" distL="114300" distR="114300" simplePos="0" relativeHeight="251659264" behindDoc="0" locked="0" layoutInCell="1" hidden="0" allowOverlap="1" wp14:anchorId="15F4A474" wp14:editId="59361FE8">
            <wp:simplePos x="0" y="0"/>
            <wp:positionH relativeFrom="column">
              <wp:posOffset>-355600</wp:posOffset>
            </wp:positionH>
            <wp:positionV relativeFrom="paragraph">
              <wp:posOffset>-76835</wp:posOffset>
            </wp:positionV>
            <wp:extent cx="6162040" cy="3752587"/>
            <wp:effectExtent l="0" t="0" r="0" b="635"/>
            <wp:wrapNone/>
            <wp:docPr id="1887848764" name="image39.jpg" descr="Logo oficial EPQ -01"/>
            <wp:cNvGraphicFramePr/>
            <a:graphic xmlns:a="http://schemas.openxmlformats.org/drawingml/2006/main">
              <a:graphicData uri="http://schemas.openxmlformats.org/drawingml/2006/picture">
                <pic:pic xmlns:pic="http://schemas.openxmlformats.org/drawingml/2006/picture">
                  <pic:nvPicPr>
                    <pic:cNvPr id="0" name="image39.jpg" descr="Logo oficial EPQ -01"/>
                    <pic:cNvPicPr preferRelativeResize="0"/>
                  </pic:nvPicPr>
                  <pic:blipFill>
                    <a:blip r:embed="rId8"/>
                    <a:srcRect/>
                    <a:stretch>
                      <a:fillRect/>
                    </a:stretch>
                  </pic:blipFill>
                  <pic:spPr>
                    <a:xfrm>
                      <a:off x="0" y="0"/>
                      <a:ext cx="6162040" cy="3752587"/>
                    </a:xfrm>
                    <a:prstGeom prst="rect">
                      <a:avLst/>
                    </a:prstGeom>
                    <a:ln/>
                  </pic:spPr>
                </pic:pic>
              </a:graphicData>
            </a:graphic>
            <wp14:sizeRelH relativeFrom="margin">
              <wp14:pctWidth>0</wp14:pctWidth>
            </wp14:sizeRelH>
            <wp14:sizeRelV relativeFrom="margin">
              <wp14:pctHeight>0</wp14:pctHeight>
            </wp14:sizeRelV>
          </wp:anchor>
        </w:drawing>
      </w:r>
    </w:p>
    <w:p w14:paraId="7EAD166D" w14:textId="2A252F56" w:rsidR="00536DA7" w:rsidRPr="00D72481" w:rsidRDefault="00536DA7">
      <w:pPr>
        <w:rPr>
          <w:rFonts w:ascii="Tahoma" w:hAnsi="Tahoma" w:cs="Tahoma"/>
        </w:rPr>
      </w:pPr>
    </w:p>
    <w:p w14:paraId="5142475C" w14:textId="77777777" w:rsidR="00536DA7" w:rsidRPr="00D72481" w:rsidRDefault="00536DA7">
      <w:pPr>
        <w:rPr>
          <w:rFonts w:ascii="Tahoma" w:hAnsi="Tahoma" w:cs="Tahoma"/>
        </w:rPr>
      </w:pPr>
    </w:p>
    <w:p w14:paraId="76B886AF" w14:textId="77777777" w:rsidR="00536DA7" w:rsidRPr="00D72481" w:rsidRDefault="00536DA7">
      <w:pPr>
        <w:rPr>
          <w:rFonts w:ascii="Tahoma" w:hAnsi="Tahoma" w:cs="Tahoma"/>
        </w:rPr>
      </w:pPr>
    </w:p>
    <w:p w14:paraId="2013E7DB" w14:textId="77777777" w:rsidR="00536DA7" w:rsidRPr="00D72481" w:rsidRDefault="00536DA7">
      <w:pPr>
        <w:rPr>
          <w:rFonts w:ascii="Tahoma" w:hAnsi="Tahoma" w:cs="Tahoma"/>
        </w:rPr>
      </w:pPr>
    </w:p>
    <w:p w14:paraId="36B26ED6" w14:textId="79554C12" w:rsidR="00536DA7" w:rsidRDefault="00536DA7">
      <w:pPr>
        <w:rPr>
          <w:rFonts w:ascii="Tahoma" w:hAnsi="Tahoma" w:cs="Tahoma"/>
        </w:rPr>
      </w:pPr>
    </w:p>
    <w:p w14:paraId="5854545C" w14:textId="1397ABA1" w:rsidR="00FA64EE" w:rsidRDefault="00FA64EE">
      <w:pPr>
        <w:rPr>
          <w:rFonts w:ascii="Tahoma" w:hAnsi="Tahoma" w:cs="Tahoma"/>
        </w:rPr>
      </w:pPr>
    </w:p>
    <w:p w14:paraId="3C9FEA33" w14:textId="5DE86E88" w:rsidR="00FA64EE" w:rsidRDefault="00FA64EE">
      <w:pPr>
        <w:rPr>
          <w:rFonts w:ascii="Tahoma" w:hAnsi="Tahoma" w:cs="Tahoma"/>
        </w:rPr>
      </w:pPr>
    </w:p>
    <w:p w14:paraId="38E5469A" w14:textId="4ED24AB3" w:rsidR="00FA64EE" w:rsidRDefault="00FA64EE">
      <w:pPr>
        <w:rPr>
          <w:rFonts w:ascii="Tahoma" w:hAnsi="Tahoma" w:cs="Tahoma"/>
        </w:rPr>
      </w:pPr>
    </w:p>
    <w:p w14:paraId="74889D2D" w14:textId="3802B39F" w:rsidR="00FA64EE" w:rsidRDefault="00FA64EE">
      <w:pPr>
        <w:rPr>
          <w:rFonts w:ascii="Tahoma" w:hAnsi="Tahoma" w:cs="Tahoma"/>
        </w:rPr>
      </w:pPr>
    </w:p>
    <w:p w14:paraId="5AB1A05E" w14:textId="6B622C88" w:rsidR="00FA64EE" w:rsidRDefault="00FA64EE">
      <w:pPr>
        <w:rPr>
          <w:rFonts w:ascii="Tahoma" w:hAnsi="Tahoma" w:cs="Tahoma"/>
        </w:rPr>
      </w:pPr>
    </w:p>
    <w:p w14:paraId="30535D4F" w14:textId="092F7BF1" w:rsidR="00FA64EE" w:rsidRDefault="00FA64EE">
      <w:pPr>
        <w:rPr>
          <w:rFonts w:ascii="Tahoma" w:hAnsi="Tahoma" w:cs="Tahoma"/>
        </w:rPr>
      </w:pPr>
    </w:p>
    <w:p w14:paraId="7DB270AA" w14:textId="65EC6BC6" w:rsidR="00FA64EE" w:rsidRDefault="00FA64EE">
      <w:pPr>
        <w:rPr>
          <w:rFonts w:ascii="Tahoma" w:hAnsi="Tahoma" w:cs="Tahoma"/>
        </w:rPr>
      </w:pPr>
    </w:p>
    <w:p w14:paraId="295671DC" w14:textId="39EF886F" w:rsidR="00FA64EE" w:rsidRDefault="00A92C11">
      <w:pPr>
        <w:rPr>
          <w:rFonts w:ascii="Tahoma" w:hAnsi="Tahoma" w:cs="Tahoma"/>
        </w:rPr>
      </w:pPr>
      <w:r>
        <w:rPr>
          <w:noProof/>
        </w:rPr>
        <mc:AlternateContent>
          <mc:Choice Requires="wps">
            <w:drawing>
              <wp:anchor distT="0" distB="0" distL="114300" distR="114300" simplePos="0" relativeHeight="251661312" behindDoc="0" locked="0" layoutInCell="1" hidden="0" allowOverlap="1" wp14:anchorId="38F82E4A" wp14:editId="48D8D90C">
                <wp:simplePos x="0" y="0"/>
                <wp:positionH relativeFrom="column">
                  <wp:posOffset>259715</wp:posOffset>
                </wp:positionH>
                <wp:positionV relativeFrom="paragraph">
                  <wp:posOffset>321310</wp:posOffset>
                </wp:positionV>
                <wp:extent cx="5867400" cy="781050"/>
                <wp:effectExtent l="0" t="0" r="19050" b="19050"/>
                <wp:wrapNone/>
                <wp:docPr id="1887848697" name="Rectángulo 1887848697"/>
                <wp:cNvGraphicFramePr/>
                <a:graphic xmlns:a="http://schemas.openxmlformats.org/drawingml/2006/main">
                  <a:graphicData uri="http://schemas.microsoft.com/office/word/2010/wordprocessingShape">
                    <wps:wsp>
                      <wps:cNvSpPr/>
                      <wps:spPr>
                        <a:xfrm>
                          <a:off x="0" y="0"/>
                          <a:ext cx="5867400" cy="78105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31DA2904" w14:textId="7FCB809E" w:rsidR="00FA64EE" w:rsidRDefault="00FA64EE" w:rsidP="00A92C11">
                            <w:pPr>
                              <w:shd w:val="clear" w:color="auto" w:fill="002465"/>
                              <w:spacing w:line="275" w:lineRule="auto"/>
                              <w:jc w:val="right"/>
                              <w:textDirection w:val="btLr"/>
                            </w:pPr>
                            <w:r w:rsidRPr="00FA64EE">
                              <w:rPr>
                                <w:rFonts w:ascii="Tahoma" w:eastAsia="Tahoma" w:hAnsi="Tahoma" w:cs="Tahoma"/>
                                <w:b/>
                                <w:color w:val="FFFFFF"/>
                                <w:sz w:val="36"/>
                              </w:rPr>
                              <w:t>INSTRUCTIVO DE FOLIACIÓN PARA SERIES Y SUBSERIES DOCUMENTALES</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8F82E4A" id="Rectángulo 1887848697" o:spid="_x0000_s1026" style="position:absolute;margin-left:20.45pt;margin-top:25.3pt;width:462pt;height: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mIDQIAADUEAAAOAAAAZHJzL2Uyb0RvYy54bWysU9uOGjEMfa/Uf4jyXmYGwbJFDKtqKVWl&#10;VYu07QeYXJhIuTUJzPD3dQILbFupUtWXjDN2jo/t48XDYDQ5iBCVsy1tRjUlwjLHld219Pu39bt7&#10;SmICy0E7K1p6FJE+LN++WfR+Lsauc5qLQBDExnnvW9ql5OdVFVknDMSR88KiU7pgIOE17CoeoEd0&#10;o6txXd9VvQvcB8dEjPh3dXLSZcGXUrD0VcooEtEtRW6pnKGc23xWywXMdwF8p9iZBvwDCwPKYtIL&#10;1AoSkH1Qv0EZxYKLTqYRc6ZyUiomSg1YTVP/Us1zB16UWrA50V/aFP8fLPtyePabgG3ofZxHNHMV&#10;gwwmf5EfGUqzjpdmiSERhj+n93ezSY09Zeib3Tf1tHSzur72IaZPwhmSjZYGHEbpERyeYsKMGPoS&#10;kpNFpxVfK63LJQtAPOpADoCj06nJo8IXr6K0JX1Lx9MTD0D9SA0JKRnPWxrtruR79aQo6woMjAn7&#10;Z/DMbQWxOzEoICe5BLe3vAinE8A/Wk7S0aO2LSqcZkLRUKIF7gMaJS6B0n+Pw+q0xSKvk8hWGrYD&#10;gmRz6/hxE0j0bK2Q3BPEtIGAem0wLWoYE/7YQ0AS+rNFkbxvJuMpir5cJtNZnla49WxvPWBZ53A1&#10;sH8n8zGVRcnjsO7DPjmpytiuVM5kUZtlNuc9yuK/vZeo67YvfwIAAP//AwBQSwMEFAAGAAgAAAAh&#10;AAPzzJTgAAAACQEAAA8AAABkcnMvZG93bnJldi54bWxMj8FOwzAMhu9IvENkJG4s2RhlK02nCQQc&#10;EJPoJnHNWtOWJU7VZGv39pgTHO3/0+/P2Wp0VpywD60nDdOJAoFU+qqlWsNu+3yzABGiocpYT6jh&#10;jAFW+eVFZtLKD/SBpyLWgksopEZDE2OXShnKBp0JE98hcfble2cij30tq94MXO6snCmVSGda4guN&#10;6fCxwfJQHJ0GO305K7PZLD6fvgv79iqH98NsrfX11bh+ABFxjH8w/OqzOuTstPdHqoKwGuZqyaSG&#10;O5WA4HyZzHmxZ/D+NgGZZ/L/B/kPAAAA//8DAFBLAQItABQABgAIAAAAIQC2gziS/gAAAOEBAAAT&#10;AAAAAAAAAAAAAAAAAAAAAABbQ29udGVudF9UeXBlc10ueG1sUEsBAi0AFAAGAAgAAAAhADj9If/W&#10;AAAAlAEAAAsAAAAAAAAAAAAAAAAALwEAAF9yZWxzLy5yZWxzUEsBAi0AFAAGAAgAAAAhANWFmYgN&#10;AgAANQQAAA4AAAAAAAAAAAAAAAAALgIAAGRycy9lMm9Eb2MueG1sUEsBAi0AFAAGAAgAAAAhAAPz&#10;zJTgAAAACQEAAA8AAAAAAAAAAAAAAAAAZwQAAGRycy9kb3ducmV2LnhtbFBLBQYAAAAABAAEAPMA&#10;AAB0BQAAAAA=&#10;" fillcolor="white [3201]" strokecolor="#4f81bd [3204]" strokeweight="2pt">
                <v:stroke startarrowwidth="narrow" startarrowlength="short" endarrowwidth="narrow" endarrowlength="short" joinstyle="round"/>
                <v:textbox inset="2.53958mm,1.2694mm,2.53958mm,1.2694mm">
                  <w:txbxContent>
                    <w:p w14:paraId="31DA2904" w14:textId="7FCB809E" w:rsidR="00FA64EE" w:rsidRDefault="00FA64EE" w:rsidP="00A92C11">
                      <w:pPr>
                        <w:shd w:val="clear" w:color="auto" w:fill="002465"/>
                        <w:spacing w:line="275" w:lineRule="auto"/>
                        <w:jc w:val="right"/>
                        <w:textDirection w:val="btLr"/>
                      </w:pPr>
                      <w:r w:rsidRPr="00FA64EE">
                        <w:rPr>
                          <w:rFonts w:ascii="Tahoma" w:eastAsia="Tahoma" w:hAnsi="Tahoma" w:cs="Tahoma"/>
                          <w:b/>
                          <w:color w:val="FFFFFF"/>
                          <w:sz w:val="36"/>
                        </w:rPr>
                        <w:t>INSTRUCTIVO DE FOLIACIÓN PARA SERIES Y SUBSERIES DOCUMENTALES</w:t>
                      </w:r>
                    </w:p>
                  </w:txbxContent>
                </v:textbox>
              </v:rect>
            </w:pict>
          </mc:Fallback>
        </mc:AlternateContent>
      </w:r>
    </w:p>
    <w:p w14:paraId="5C6B98A8" w14:textId="26CC5BF2" w:rsidR="00FA64EE" w:rsidRDefault="00FA64EE">
      <w:pPr>
        <w:rPr>
          <w:rFonts w:ascii="Tahoma" w:hAnsi="Tahoma" w:cs="Tahoma"/>
        </w:rPr>
      </w:pPr>
    </w:p>
    <w:p w14:paraId="08F01082" w14:textId="70B6D79E" w:rsidR="00FA64EE" w:rsidRDefault="00FA64EE">
      <w:pPr>
        <w:rPr>
          <w:rFonts w:ascii="Tahoma" w:hAnsi="Tahoma" w:cs="Tahoma"/>
        </w:rPr>
      </w:pPr>
    </w:p>
    <w:p w14:paraId="6EBF3CA0" w14:textId="5F98321E" w:rsidR="00FA64EE" w:rsidRDefault="00A92C11">
      <w:pPr>
        <w:rPr>
          <w:rFonts w:ascii="Tahoma" w:hAnsi="Tahoma" w:cs="Tahoma"/>
        </w:rPr>
      </w:pPr>
      <w:r>
        <w:rPr>
          <w:noProof/>
        </w:rPr>
        <mc:AlternateContent>
          <mc:Choice Requires="wps">
            <w:drawing>
              <wp:anchor distT="0" distB="0" distL="114300" distR="114300" simplePos="0" relativeHeight="251663360" behindDoc="0" locked="0" layoutInCell="1" hidden="0" allowOverlap="1" wp14:anchorId="31CCEFEF" wp14:editId="28F8F69F">
                <wp:simplePos x="0" y="0"/>
                <wp:positionH relativeFrom="column">
                  <wp:posOffset>2539365</wp:posOffset>
                </wp:positionH>
                <wp:positionV relativeFrom="paragraph">
                  <wp:posOffset>301625</wp:posOffset>
                </wp:positionV>
                <wp:extent cx="3584575" cy="603250"/>
                <wp:effectExtent l="0" t="0" r="0" b="0"/>
                <wp:wrapNone/>
                <wp:docPr id="1887848696" name="Rectángulo 1887848696"/>
                <wp:cNvGraphicFramePr/>
                <a:graphic xmlns:a="http://schemas.openxmlformats.org/drawingml/2006/main">
                  <a:graphicData uri="http://schemas.microsoft.com/office/word/2010/wordprocessingShape">
                    <wps:wsp>
                      <wps:cNvSpPr/>
                      <wps:spPr>
                        <a:xfrm>
                          <a:off x="0" y="0"/>
                          <a:ext cx="3584575" cy="603250"/>
                        </a:xfrm>
                        <a:prstGeom prst="rect">
                          <a:avLst/>
                        </a:prstGeom>
                        <a:solidFill>
                          <a:schemeClr val="lt1"/>
                        </a:solidFill>
                        <a:ln w="25400" cap="flat" cmpd="sng">
                          <a:solidFill>
                            <a:schemeClr val="accent3"/>
                          </a:solidFill>
                          <a:prstDash val="solid"/>
                          <a:round/>
                          <a:headEnd type="none" w="sm" len="sm"/>
                          <a:tailEnd type="none" w="sm" len="sm"/>
                        </a:ln>
                      </wps:spPr>
                      <wps:txbx>
                        <w:txbxContent>
                          <w:p w14:paraId="7A5A31AF" w14:textId="59A4475D" w:rsidR="00FA64EE" w:rsidRDefault="00FA64EE" w:rsidP="00FA64EE">
                            <w:pPr>
                              <w:shd w:val="clear" w:color="auto" w:fill="92D050"/>
                              <w:spacing w:line="275" w:lineRule="auto"/>
                              <w:jc w:val="right"/>
                              <w:textDirection w:val="btLr"/>
                            </w:pPr>
                            <w:r>
                              <w:rPr>
                                <w:rFonts w:ascii="Tahoma" w:eastAsia="Tahoma" w:hAnsi="Tahoma" w:cs="Tahoma"/>
                                <w:b/>
                                <w:color w:val="FFFFFF"/>
                                <w:sz w:val="36"/>
                              </w:rPr>
                              <w:t xml:space="preserve">Armenia, </w:t>
                            </w:r>
                            <w:r w:rsidR="00A92C11">
                              <w:rPr>
                                <w:rFonts w:ascii="Tahoma" w:eastAsia="Tahoma" w:hAnsi="Tahoma" w:cs="Tahoma"/>
                                <w:b/>
                                <w:color w:val="FFFFFF"/>
                                <w:sz w:val="36"/>
                              </w:rPr>
                              <w:t>mayo</w:t>
                            </w:r>
                            <w:r>
                              <w:rPr>
                                <w:rFonts w:ascii="Tahoma" w:eastAsia="Tahoma" w:hAnsi="Tahoma" w:cs="Tahoma"/>
                                <w:b/>
                                <w:color w:val="FFFFFF"/>
                                <w:sz w:val="36"/>
                              </w:rPr>
                              <w:t xml:space="preserve"> de 202</w:t>
                            </w:r>
                            <w:r w:rsidR="00A92C11">
                              <w:rPr>
                                <w:rFonts w:ascii="Tahoma" w:eastAsia="Tahoma" w:hAnsi="Tahoma" w:cs="Tahoma"/>
                                <w:b/>
                                <w:color w:val="FFFFFF"/>
                                <w:sz w:val="36"/>
                              </w:rPr>
                              <w:t>5</w:t>
                            </w:r>
                          </w:p>
                          <w:p w14:paraId="7130F7CA" w14:textId="77777777" w:rsidR="00FA64EE" w:rsidRDefault="00FA64EE" w:rsidP="00FA64EE">
                            <w:pPr>
                              <w:shd w:val="clear" w:color="auto" w:fill="92D050"/>
                              <w:spacing w:line="275" w:lineRule="auto"/>
                              <w:jc w:val="right"/>
                              <w:textDirection w:val="btLr"/>
                            </w:pPr>
                          </w:p>
                        </w:txbxContent>
                      </wps:txbx>
                      <wps:bodyPr spcFirstLastPara="1" wrap="square" lIns="91425" tIns="45700" rIns="91425" bIns="45700" anchor="t" anchorCtr="0">
                        <a:noAutofit/>
                      </wps:bodyPr>
                    </wps:wsp>
                  </a:graphicData>
                </a:graphic>
              </wp:anchor>
            </w:drawing>
          </mc:Choice>
          <mc:Fallback>
            <w:pict>
              <v:rect w14:anchorId="31CCEFEF" id="Rectángulo 1887848696" o:spid="_x0000_s1027" style="position:absolute;margin-left:199.95pt;margin-top:23.75pt;width:282.25pt;height:4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ZuEwIAADwEAAAOAAAAZHJzL2Uyb0RvYy54bWysU9uOEzEMfUfiH6K805nelmXU6QptKUJa&#10;QaWFD3Bz6UTKjSTtTP8eJy1tF5CQEC8zTuzYxz7Hi4fBaHIQISpnWzoe1ZQIyxxXdtfSb1/Xb+4p&#10;iQksB+2saOlRRPqwfP1q0ftGTFznNBeBYBIbm963tEvJN1UVWScMxJHzwqJTumAg4THsKh6gx+xG&#10;V5O6vqt6F7gPjokY8XZ1ctJlyS+lYOmLlFEkoluK2FL5hvLd5m+1XECzC+A7xc4w4B9QGFAWi15S&#10;rSAB2Qf1WyqjWHDRyTRizlROSsVE6QG7Gde/dPPcgRelFxxO9Jcxxf+Xln0+PPtNwDH0PjYRzdzF&#10;IIPJf8RHhjKs42VYYkiE4eV0fj+bv51TwtB3V08n8zLN6vrah5g+CmdINloakIwyIzg8xYQVMfRn&#10;SC4WnVZ8rbQuhywA8agDOQBSp9M4U4UvXkRpS/qWTuazGrllgPqRGhKaxvOWRrsr9V48Kcq6JgbG&#10;hE3TPyXP2FYQuxOCkuQkl+D2lhfhdAL4B8tJOnrUtkWF0wwoGkq0wH1Ao8QlUPrvcdidttjklYls&#10;pWE7EIXtlAnkm63jx00g0bO1QoxPENMGAsp2jNVRylj3+x4CYtGfLGrl3Xg2QZ5SOSBneVjh1rO9&#10;9YBlncMNwTGezMdU9iWzYt37fXJSFfauUM6YUaKFovM65R24PZeo69IvfwAAAP//AwBQSwMEFAAG&#10;AAgAAAAhAF1qwHDcAAAACgEAAA8AAABkcnMvZG93bnJldi54bWxMj8tOwzAQRfdI/IM1SOyo05IG&#10;EuJUCIRY9/EBbjzEhngcxU4a/p5hBcvRPbr3TL1bfC9mHKMLpGC9ykAgtcE46hScjm93jyBi0mR0&#10;HwgVfGOEXXN9VevKhAvtcT6kTnAJxUorsCkNlZSxteh1XIUBibOPMHqd+Bw7aUZ94XLfy02WFdJr&#10;R7xg9YAvFtuvw+QVmGKY7PRaLJ/vOA/HtZvl3kmlbm+W5ycQCZf0B8OvPqtDw07nMJGJoldwX5Yl&#10;owryhy0IBsoiz0Gcmcw3W5BNLf+/0PwAAAD//wMAUEsBAi0AFAAGAAgAAAAhALaDOJL+AAAA4QEA&#10;ABMAAAAAAAAAAAAAAAAAAAAAAFtDb250ZW50X1R5cGVzXS54bWxQSwECLQAUAAYACAAAACEAOP0h&#10;/9YAAACUAQAACwAAAAAAAAAAAAAAAAAvAQAAX3JlbHMvLnJlbHNQSwECLQAUAAYACAAAACEAZ8C2&#10;bhMCAAA8BAAADgAAAAAAAAAAAAAAAAAuAgAAZHJzL2Uyb0RvYy54bWxQSwECLQAUAAYACAAAACEA&#10;XWrAcNwAAAAKAQAADwAAAAAAAAAAAAAAAABtBAAAZHJzL2Rvd25yZXYueG1sUEsFBgAAAAAEAAQA&#10;8wAAAHYFAAAAAA==&#10;" fillcolor="white [3201]" strokecolor="#9bbb59 [3206]" strokeweight="2pt">
                <v:stroke startarrowwidth="narrow" startarrowlength="short" endarrowwidth="narrow" endarrowlength="short" joinstyle="round"/>
                <v:textbox inset="2.53958mm,1.2694mm,2.53958mm,1.2694mm">
                  <w:txbxContent>
                    <w:p w14:paraId="7A5A31AF" w14:textId="59A4475D" w:rsidR="00FA64EE" w:rsidRDefault="00FA64EE" w:rsidP="00FA64EE">
                      <w:pPr>
                        <w:shd w:val="clear" w:color="auto" w:fill="92D050"/>
                        <w:spacing w:line="275" w:lineRule="auto"/>
                        <w:jc w:val="right"/>
                        <w:textDirection w:val="btLr"/>
                      </w:pPr>
                      <w:r>
                        <w:rPr>
                          <w:rFonts w:ascii="Tahoma" w:eastAsia="Tahoma" w:hAnsi="Tahoma" w:cs="Tahoma"/>
                          <w:b/>
                          <w:color w:val="FFFFFF"/>
                          <w:sz w:val="36"/>
                        </w:rPr>
                        <w:t xml:space="preserve">Armenia, </w:t>
                      </w:r>
                      <w:r w:rsidR="00A92C11">
                        <w:rPr>
                          <w:rFonts w:ascii="Tahoma" w:eastAsia="Tahoma" w:hAnsi="Tahoma" w:cs="Tahoma"/>
                          <w:b/>
                          <w:color w:val="FFFFFF"/>
                          <w:sz w:val="36"/>
                        </w:rPr>
                        <w:t>mayo</w:t>
                      </w:r>
                      <w:r>
                        <w:rPr>
                          <w:rFonts w:ascii="Tahoma" w:eastAsia="Tahoma" w:hAnsi="Tahoma" w:cs="Tahoma"/>
                          <w:b/>
                          <w:color w:val="FFFFFF"/>
                          <w:sz w:val="36"/>
                        </w:rPr>
                        <w:t xml:space="preserve"> de 202</w:t>
                      </w:r>
                      <w:r w:rsidR="00A92C11">
                        <w:rPr>
                          <w:rFonts w:ascii="Tahoma" w:eastAsia="Tahoma" w:hAnsi="Tahoma" w:cs="Tahoma"/>
                          <w:b/>
                          <w:color w:val="FFFFFF"/>
                          <w:sz w:val="36"/>
                        </w:rPr>
                        <w:t>5</w:t>
                      </w:r>
                    </w:p>
                    <w:p w14:paraId="7130F7CA" w14:textId="77777777" w:rsidR="00FA64EE" w:rsidRDefault="00FA64EE" w:rsidP="00FA64EE">
                      <w:pPr>
                        <w:shd w:val="clear" w:color="auto" w:fill="92D050"/>
                        <w:spacing w:line="275" w:lineRule="auto"/>
                        <w:jc w:val="right"/>
                        <w:textDirection w:val="btLr"/>
                      </w:pPr>
                    </w:p>
                  </w:txbxContent>
                </v:textbox>
              </v:rect>
            </w:pict>
          </mc:Fallback>
        </mc:AlternateContent>
      </w:r>
    </w:p>
    <w:p w14:paraId="5C2D553A" w14:textId="28A5115F" w:rsidR="00FA64EE" w:rsidRDefault="00FA64EE">
      <w:pPr>
        <w:rPr>
          <w:rFonts w:ascii="Tahoma" w:hAnsi="Tahoma" w:cs="Tahoma"/>
        </w:rPr>
      </w:pPr>
    </w:p>
    <w:p w14:paraId="68A0A6C0" w14:textId="77777777" w:rsidR="00FA64EE" w:rsidRPr="00D72481" w:rsidRDefault="00FA64EE">
      <w:pPr>
        <w:rPr>
          <w:rFonts w:ascii="Tahoma" w:hAnsi="Tahoma" w:cs="Tahoma"/>
        </w:rPr>
      </w:pPr>
    </w:p>
    <w:p w14:paraId="7652DD02" w14:textId="35B25975" w:rsidR="00536DA7" w:rsidRPr="00D72481" w:rsidRDefault="00536DA7">
      <w:pPr>
        <w:rPr>
          <w:rFonts w:ascii="Tahoma" w:hAnsi="Tahoma" w:cs="Tahoma"/>
        </w:rPr>
      </w:pPr>
    </w:p>
    <w:p w14:paraId="063B3A1E" w14:textId="77777777" w:rsidR="00454AEE" w:rsidRPr="00D72481" w:rsidRDefault="00454AEE" w:rsidP="00FA64EE">
      <w:pPr>
        <w:spacing w:after="0" w:line="259" w:lineRule="auto"/>
        <w:rPr>
          <w:rFonts w:ascii="Tahoma" w:eastAsia="Calibri" w:hAnsi="Tahoma" w:cs="Tahoma"/>
          <w:b/>
          <w:bCs/>
          <w:sz w:val="24"/>
          <w:szCs w:val="24"/>
        </w:rPr>
      </w:pPr>
      <w:bookmarkStart w:id="0" w:name="_Hlk136423935"/>
    </w:p>
    <w:p w14:paraId="38BCD6A4" w14:textId="77777777" w:rsidR="00F36DF9" w:rsidRPr="00D72481" w:rsidRDefault="00F36DF9" w:rsidP="002C7C74">
      <w:pPr>
        <w:pStyle w:val="Prrafodelista"/>
        <w:widowControl/>
        <w:numPr>
          <w:ilvl w:val="0"/>
          <w:numId w:val="16"/>
        </w:numPr>
        <w:autoSpaceDE/>
        <w:autoSpaceDN/>
        <w:spacing w:after="160" w:line="259" w:lineRule="auto"/>
        <w:contextualSpacing/>
        <w:jc w:val="both"/>
        <w:outlineLvl w:val="0"/>
        <w:rPr>
          <w:b/>
          <w:sz w:val="24"/>
          <w:szCs w:val="24"/>
        </w:rPr>
      </w:pPr>
      <w:bookmarkStart w:id="1" w:name="_Toc136423318"/>
      <w:bookmarkEnd w:id="0"/>
      <w:r w:rsidRPr="00D72481">
        <w:rPr>
          <w:b/>
          <w:sz w:val="24"/>
          <w:szCs w:val="24"/>
        </w:rPr>
        <w:lastRenderedPageBreak/>
        <w:t>INTRODUCCIÓN</w:t>
      </w:r>
      <w:bookmarkEnd w:id="1"/>
    </w:p>
    <w:p w14:paraId="7B6625AE" w14:textId="77777777" w:rsidR="00AC1A5C" w:rsidRPr="00D72481" w:rsidRDefault="00AC1A5C" w:rsidP="00AC1A5C">
      <w:pPr>
        <w:pStyle w:val="Prrafodelista"/>
        <w:widowControl/>
        <w:autoSpaceDE/>
        <w:autoSpaceDN/>
        <w:spacing w:after="160" w:line="259" w:lineRule="auto"/>
        <w:ind w:left="720" w:firstLine="0"/>
        <w:contextualSpacing/>
        <w:jc w:val="both"/>
        <w:outlineLvl w:val="0"/>
        <w:rPr>
          <w:b/>
          <w:sz w:val="24"/>
          <w:szCs w:val="24"/>
        </w:rPr>
      </w:pPr>
    </w:p>
    <w:p w14:paraId="3F832C8B"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La foliación en documentos de archivo es imprescindible en los procesos de organización archivística. </w:t>
      </w:r>
    </w:p>
    <w:p w14:paraId="2650979B"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Tiene dos finalidades principales: controlar la cantidad de folios de una unidad documental dada (carpeta, legajo) y controlar la calidad, entendida ésta última como respeto al Principio de Orden Original. </w:t>
      </w:r>
    </w:p>
    <w:p w14:paraId="7CD4D73E"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Lo anterior, garantiza la conservación de la integridad de la unidad documental o unidad archivística. </w:t>
      </w:r>
    </w:p>
    <w:p w14:paraId="0C525FBC"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En tanto se cumplan éstas finalidades, la foliación es el respaldo técnico y legal de la gestión administrativa. </w:t>
      </w:r>
    </w:p>
    <w:p w14:paraId="4F2F6CAA"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El proceso de foliación permite ubicar y localizar de manera puntual un documento, siendo necesaria para diligenciar diferentes Instrumentos de Control (Inventarios documentales, formatos de control y préstamo de documentos), igualmente Instrumentos de Consulta (Inventarios documentales, guías, catálogos, índices).</w:t>
      </w:r>
    </w:p>
    <w:p w14:paraId="69688687"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Igualmente, la foliación es requisito indispensable para las transferencias documentales primarias (del archivo de gestión al archivo central) y secundarias (del archivo central al archivo histórico). </w:t>
      </w:r>
    </w:p>
    <w:p w14:paraId="69FDE1E6" w14:textId="51DDA85D"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En virtud de lo anterior, </w:t>
      </w:r>
      <w:r w:rsidR="002C7C74" w:rsidRPr="00D72481">
        <w:rPr>
          <w:rFonts w:ascii="Tahoma" w:hAnsi="Tahoma" w:cs="Tahoma"/>
          <w:b/>
          <w:bCs/>
          <w:sz w:val="24"/>
          <w:szCs w:val="24"/>
        </w:rPr>
        <w:t>Las Empresas Públicas del Quindío EPQ S.A E.S.P</w:t>
      </w:r>
      <w:r w:rsidRPr="00D72481">
        <w:rPr>
          <w:rFonts w:ascii="Tahoma" w:hAnsi="Tahoma" w:cs="Tahoma"/>
          <w:sz w:val="24"/>
          <w:szCs w:val="24"/>
        </w:rPr>
        <w:t xml:space="preserve">, entiende la necesidad e importancia de la organización documental de la </w:t>
      </w:r>
      <w:r w:rsidR="002C7C74" w:rsidRPr="00D72481">
        <w:rPr>
          <w:rFonts w:ascii="Tahoma" w:hAnsi="Tahoma" w:cs="Tahoma"/>
          <w:sz w:val="24"/>
          <w:szCs w:val="24"/>
        </w:rPr>
        <w:t>entidad</w:t>
      </w:r>
      <w:r w:rsidRPr="00D72481">
        <w:rPr>
          <w:rFonts w:ascii="Tahoma" w:hAnsi="Tahoma" w:cs="Tahoma"/>
          <w:sz w:val="24"/>
          <w:szCs w:val="24"/>
        </w:rPr>
        <w:t xml:space="preserve"> como eje articulador de los procesos </w:t>
      </w:r>
      <w:r w:rsidR="002C7C74" w:rsidRPr="00D72481">
        <w:rPr>
          <w:rFonts w:ascii="Tahoma" w:hAnsi="Tahoma" w:cs="Tahoma"/>
          <w:sz w:val="24"/>
          <w:szCs w:val="24"/>
        </w:rPr>
        <w:t>administrativos</w:t>
      </w:r>
      <w:r w:rsidRPr="00D72481">
        <w:rPr>
          <w:rFonts w:ascii="Tahoma" w:hAnsi="Tahoma" w:cs="Tahoma"/>
          <w:sz w:val="24"/>
          <w:szCs w:val="24"/>
        </w:rPr>
        <w:t xml:space="preserve">, considerando los producidos documentales como Patrimonio </w:t>
      </w:r>
      <w:r w:rsidR="00C531D4" w:rsidRPr="00D72481">
        <w:rPr>
          <w:rFonts w:ascii="Tahoma" w:hAnsi="Tahoma" w:cs="Tahoma"/>
          <w:sz w:val="24"/>
          <w:szCs w:val="24"/>
        </w:rPr>
        <w:t>Documental y</w:t>
      </w:r>
      <w:r w:rsidRPr="00D72481">
        <w:rPr>
          <w:rFonts w:ascii="Tahoma" w:hAnsi="Tahoma" w:cs="Tahoma"/>
          <w:sz w:val="24"/>
          <w:szCs w:val="24"/>
        </w:rPr>
        <w:t xml:space="preserve"> en cuyos Acuerdos y Resoluciones están contenidas las disposiciones que para el desarrollo local, sea menester aprobar y resolver. </w:t>
      </w:r>
    </w:p>
    <w:p w14:paraId="4BD0343B"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Ahora bien, con la elaboración, aprobación e implementación del presente manual, el objetivo perseguido es la uniformidad en cuanto a la organización de los expedientes o unidades documentales, estableciendo el procedimiento de acuerdo a </w:t>
      </w:r>
      <w:r w:rsidRPr="00D72481">
        <w:rPr>
          <w:rFonts w:ascii="Tahoma" w:hAnsi="Tahoma" w:cs="Tahoma"/>
          <w:sz w:val="24"/>
          <w:szCs w:val="24"/>
        </w:rPr>
        <w:lastRenderedPageBreak/>
        <w:t xml:space="preserve">la normatividad vigente expedida por el ordenamiento jurídico de la nación y las directrices impartidas por el </w:t>
      </w:r>
      <w:r w:rsidRPr="00D72481">
        <w:rPr>
          <w:rFonts w:ascii="Tahoma" w:hAnsi="Tahoma" w:cs="Tahoma"/>
          <w:b/>
          <w:sz w:val="24"/>
          <w:szCs w:val="24"/>
        </w:rPr>
        <w:t>Archivo General de la Nación</w:t>
      </w:r>
      <w:r w:rsidRPr="00D72481">
        <w:rPr>
          <w:rFonts w:ascii="Tahoma" w:hAnsi="Tahoma" w:cs="Tahoma"/>
          <w:sz w:val="24"/>
          <w:szCs w:val="24"/>
        </w:rPr>
        <w:t xml:space="preserve"> </w:t>
      </w:r>
      <w:r w:rsidRPr="00D72481">
        <w:rPr>
          <w:rFonts w:ascii="Tahoma" w:hAnsi="Tahoma" w:cs="Tahoma"/>
          <w:b/>
          <w:sz w:val="24"/>
          <w:szCs w:val="24"/>
        </w:rPr>
        <w:t>“Jorge Palacios Preciado”</w:t>
      </w:r>
      <w:r w:rsidRPr="00D72481">
        <w:rPr>
          <w:rFonts w:ascii="Tahoma" w:hAnsi="Tahoma" w:cs="Tahoma"/>
          <w:sz w:val="24"/>
          <w:szCs w:val="24"/>
        </w:rPr>
        <w:t xml:space="preserve">. </w:t>
      </w:r>
    </w:p>
    <w:p w14:paraId="407C4B6B" w14:textId="77777777" w:rsidR="00AC1A5C" w:rsidRPr="00D72481" w:rsidRDefault="00AC1A5C" w:rsidP="002C7C74">
      <w:pPr>
        <w:jc w:val="both"/>
        <w:rPr>
          <w:rFonts w:ascii="Tahoma" w:hAnsi="Tahoma" w:cs="Tahoma"/>
          <w:sz w:val="24"/>
          <w:szCs w:val="24"/>
        </w:rPr>
      </w:pPr>
    </w:p>
    <w:p w14:paraId="0D70A90F" w14:textId="77777777" w:rsidR="00F36DF9" w:rsidRPr="00D72481" w:rsidRDefault="00F36DF9" w:rsidP="002C7C74">
      <w:pPr>
        <w:pStyle w:val="Prrafodelista"/>
        <w:widowControl/>
        <w:numPr>
          <w:ilvl w:val="0"/>
          <w:numId w:val="16"/>
        </w:numPr>
        <w:autoSpaceDE/>
        <w:autoSpaceDN/>
        <w:spacing w:after="160" w:line="259" w:lineRule="auto"/>
        <w:contextualSpacing/>
        <w:jc w:val="both"/>
        <w:outlineLvl w:val="0"/>
        <w:rPr>
          <w:b/>
          <w:sz w:val="24"/>
          <w:szCs w:val="24"/>
        </w:rPr>
      </w:pPr>
      <w:bookmarkStart w:id="2" w:name="_Toc136423319"/>
      <w:r w:rsidRPr="00D72481">
        <w:rPr>
          <w:b/>
          <w:sz w:val="24"/>
          <w:szCs w:val="24"/>
        </w:rPr>
        <w:t>INSTRUMENTOS</w:t>
      </w:r>
      <w:bookmarkEnd w:id="2"/>
      <w:r w:rsidRPr="00D72481">
        <w:rPr>
          <w:b/>
          <w:sz w:val="24"/>
          <w:szCs w:val="24"/>
        </w:rPr>
        <w:t xml:space="preserve"> </w:t>
      </w:r>
    </w:p>
    <w:p w14:paraId="696E1B6A" w14:textId="77777777" w:rsidR="00681CB0" w:rsidRPr="00D72481" w:rsidRDefault="00681CB0" w:rsidP="00681CB0">
      <w:pPr>
        <w:pStyle w:val="Prrafodelista"/>
        <w:widowControl/>
        <w:autoSpaceDE/>
        <w:autoSpaceDN/>
        <w:spacing w:after="160" w:line="259" w:lineRule="auto"/>
        <w:ind w:left="720" w:firstLine="0"/>
        <w:contextualSpacing/>
        <w:jc w:val="both"/>
        <w:outlineLvl w:val="0"/>
        <w:rPr>
          <w:b/>
          <w:sz w:val="24"/>
          <w:szCs w:val="24"/>
        </w:rPr>
      </w:pPr>
    </w:p>
    <w:p w14:paraId="36124DF6" w14:textId="0F193224"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Los Instrumentos requeridos para realizar la correcta disposición y recuperación de los documentos al interior de las unidades documentales o expedientes emanados por </w:t>
      </w:r>
      <w:r w:rsidR="002C7C74" w:rsidRPr="00D72481">
        <w:rPr>
          <w:rFonts w:ascii="Tahoma" w:hAnsi="Tahoma" w:cs="Tahoma"/>
          <w:sz w:val="24"/>
          <w:szCs w:val="24"/>
        </w:rPr>
        <w:t xml:space="preserve">Las </w:t>
      </w:r>
      <w:r w:rsidR="002C7C74" w:rsidRPr="00D72481">
        <w:rPr>
          <w:rFonts w:ascii="Tahoma" w:hAnsi="Tahoma" w:cs="Tahoma"/>
          <w:b/>
          <w:sz w:val="24"/>
          <w:szCs w:val="24"/>
        </w:rPr>
        <w:t xml:space="preserve">Empresas </w:t>
      </w:r>
      <w:r w:rsidR="00C531D4" w:rsidRPr="00D72481">
        <w:rPr>
          <w:rFonts w:ascii="Tahoma" w:hAnsi="Tahoma" w:cs="Tahoma"/>
          <w:b/>
          <w:sz w:val="24"/>
          <w:szCs w:val="24"/>
        </w:rPr>
        <w:t>Públicas</w:t>
      </w:r>
      <w:r w:rsidR="002C7C74" w:rsidRPr="00D72481">
        <w:rPr>
          <w:rFonts w:ascii="Tahoma" w:hAnsi="Tahoma" w:cs="Tahoma"/>
          <w:b/>
          <w:sz w:val="24"/>
          <w:szCs w:val="24"/>
        </w:rPr>
        <w:t xml:space="preserve"> del </w:t>
      </w:r>
      <w:r w:rsidR="00C531D4" w:rsidRPr="00D72481">
        <w:rPr>
          <w:rFonts w:ascii="Tahoma" w:hAnsi="Tahoma" w:cs="Tahoma"/>
          <w:b/>
          <w:sz w:val="24"/>
          <w:szCs w:val="24"/>
        </w:rPr>
        <w:t>Quindío</w:t>
      </w:r>
      <w:r w:rsidR="002C7C74" w:rsidRPr="00D72481">
        <w:rPr>
          <w:rFonts w:ascii="Tahoma" w:hAnsi="Tahoma" w:cs="Tahoma"/>
          <w:b/>
          <w:sz w:val="24"/>
          <w:szCs w:val="24"/>
        </w:rPr>
        <w:t xml:space="preserve"> EPQ SA E.S.P</w:t>
      </w:r>
      <w:r w:rsidRPr="00D72481">
        <w:rPr>
          <w:rFonts w:ascii="Tahoma" w:hAnsi="Tahoma" w:cs="Tahoma"/>
          <w:sz w:val="24"/>
          <w:szCs w:val="24"/>
        </w:rPr>
        <w:t xml:space="preserve">, en cumplimiento de sus funciones legales son el Formato Único de Inventario Documental – FUID y la Hoja de Control de Documentos.  </w:t>
      </w:r>
    </w:p>
    <w:p w14:paraId="7745A1F7"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A continuación, se realiza una descripción de cada uno, siendo importante establecer lo siguiente: </w:t>
      </w:r>
    </w:p>
    <w:p w14:paraId="45638B7F"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Es obligatorio para todos los legajos (carpetas) tener diligenciada la Hoja de Control de Documentos, que debe estar ubicada al inicio del legajo o carpeta. </w:t>
      </w:r>
    </w:p>
    <w:p w14:paraId="16EB7044"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La Hoja de Control de Documentos, no hace parte de las tipologías documentales del expediente, por esa razón no debe ser foliada. </w:t>
      </w:r>
    </w:p>
    <w:p w14:paraId="613E8E1C"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La Hoja de Control de Documentos, es un instrumento de control que sirve para registrar las tipologías documentales de cada legajo, carpeta o expediente.</w:t>
      </w:r>
    </w:p>
    <w:p w14:paraId="37DEA4DC"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El Formato Único de Inventario Documental – FUID, es un instrumento de consulta que permite recuperar la información en el momento que sea requerida por la comunidad en general o por alguna institución. </w:t>
      </w:r>
    </w:p>
    <w:p w14:paraId="736759D8"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El Formato Único de Inventario Documental – FUID, contiene la relación de cada carpeta o legajo que compone una unidad documental, describiendo los datos que en su totalidad son necesarios para identificarlos. </w:t>
      </w:r>
    </w:p>
    <w:p w14:paraId="254E557E" w14:textId="6CD1149E" w:rsidR="00681CB0" w:rsidRPr="00D72481" w:rsidRDefault="00F36DF9" w:rsidP="002C7C74">
      <w:pPr>
        <w:jc w:val="both"/>
        <w:rPr>
          <w:rFonts w:ascii="Tahoma" w:hAnsi="Tahoma" w:cs="Tahoma"/>
          <w:sz w:val="24"/>
          <w:szCs w:val="24"/>
        </w:rPr>
      </w:pPr>
      <w:r w:rsidRPr="00D72481">
        <w:rPr>
          <w:rFonts w:ascii="Tahoma" w:hAnsi="Tahoma" w:cs="Tahoma"/>
          <w:sz w:val="24"/>
          <w:szCs w:val="24"/>
        </w:rPr>
        <w:t xml:space="preserve">Su uso e implementación es de carácter obligatorio. </w:t>
      </w:r>
    </w:p>
    <w:p w14:paraId="05E5A571" w14:textId="77777777" w:rsidR="00F36DF9" w:rsidRPr="00D72481" w:rsidRDefault="00F36DF9" w:rsidP="002C7C74">
      <w:pPr>
        <w:pStyle w:val="Prrafodelista"/>
        <w:widowControl/>
        <w:numPr>
          <w:ilvl w:val="0"/>
          <w:numId w:val="16"/>
        </w:numPr>
        <w:autoSpaceDE/>
        <w:autoSpaceDN/>
        <w:spacing w:after="160" w:line="259" w:lineRule="auto"/>
        <w:contextualSpacing/>
        <w:jc w:val="both"/>
        <w:outlineLvl w:val="0"/>
        <w:rPr>
          <w:b/>
          <w:sz w:val="24"/>
          <w:szCs w:val="24"/>
        </w:rPr>
      </w:pPr>
      <w:bookmarkStart w:id="3" w:name="_Toc136423320"/>
      <w:r w:rsidRPr="00D72481">
        <w:rPr>
          <w:b/>
          <w:sz w:val="24"/>
          <w:szCs w:val="24"/>
        </w:rPr>
        <w:lastRenderedPageBreak/>
        <w:t>FOLIACIÓN</w:t>
      </w:r>
      <w:bookmarkEnd w:id="3"/>
      <w:r w:rsidRPr="00D72481">
        <w:rPr>
          <w:b/>
          <w:sz w:val="24"/>
          <w:szCs w:val="24"/>
        </w:rPr>
        <w:t xml:space="preserve"> </w:t>
      </w:r>
    </w:p>
    <w:p w14:paraId="0BE3DCAB" w14:textId="77777777" w:rsidR="00AC1A5C" w:rsidRPr="00D72481" w:rsidRDefault="00AC1A5C" w:rsidP="00AC1A5C">
      <w:pPr>
        <w:pStyle w:val="Prrafodelista"/>
        <w:widowControl/>
        <w:autoSpaceDE/>
        <w:autoSpaceDN/>
        <w:spacing w:after="160" w:line="259" w:lineRule="auto"/>
        <w:ind w:left="720" w:firstLine="0"/>
        <w:contextualSpacing/>
        <w:jc w:val="both"/>
        <w:outlineLvl w:val="0"/>
        <w:rPr>
          <w:b/>
          <w:sz w:val="24"/>
          <w:szCs w:val="24"/>
        </w:rPr>
      </w:pPr>
    </w:p>
    <w:p w14:paraId="5608A00A"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La foliación consiste en numerar cada una de las hojas que conforman un expediente o carpeta. La numeración debe ser consecutiva. No se debe omitir ni repetir números, como tampoco adicionar subíndices.</w:t>
      </w:r>
    </w:p>
    <w:p w14:paraId="23F07E1F"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La foliación la llevará a cabo el responsable de la carpeta o expediente.</w:t>
      </w:r>
    </w:p>
    <w:p w14:paraId="5C23209C"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Para el proceso de foliación se debe utilizar lápiz de mina negra y blanda tipo HB o B, iniciándose desde el número uno (1), el cual corresponde al primer folio del documento que dio inicio al trámite, en consecuencia corresponde a la fecha más antigua.</w:t>
      </w:r>
    </w:p>
    <w:p w14:paraId="4AA6E719"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Se debe escribir el número en la esquina superior derecha del folio (Primera cara de un folio, la que se numera), en el mismo sentido del texto del documento.</w:t>
      </w:r>
    </w:p>
    <w:p w14:paraId="7FFC8F88"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Se deben foliar todos y cada uno de los tipos documentales de una serie o subserie. En el caso de series documentales simples, la foliación se ejecutará de manera independiente por serie. En el caso de series documentales complejas, cada expediente tendrá una sola foliación de manera continua y si tal expediente se encuentra repartido en más de una unidad de conservación (carpeta), la foliación se ejecutará de forma tal que la segunda será la continuación de la primera.</w:t>
      </w:r>
    </w:p>
    <w:p w14:paraId="171B525D"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Se debe escribir el número de manera legible y sin enmendaduras sobre un espacio en blanco y sin alterar membretes, sellos, textos o numeraciones originales.</w:t>
      </w:r>
    </w:p>
    <w:p w14:paraId="0E337A4D"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Los planos, mapas, dibujos, folletos, boletines, periódicos y revistas que se encuentren en un expediente o carpeta tendrán el número de folio consecutivo que les corresponde, aun cuando estén plegados. Cuando se deban separar de las carpetas, se procederá a dejar constancia mediante acta, de la referencia cruzada, en donde debe constar a qué serie, subserie y unidad de conservación pertenece, esto con el fin de facilitar su recuperación y acceso.</w:t>
      </w:r>
    </w:p>
    <w:p w14:paraId="67E79E82"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lastRenderedPageBreak/>
        <w:t xml:space="preserve">Los planos, mapas y todo aquel documento que sea similar se puede almacenar en un sobre manila (tamaño carta u oficio), dejando constancia en la HOJA DE CONTROL DE DOCUMENTOS y el INVENTARIO DOCUMENTAL en la casilla de OBSERVACIONES. </w:t>
      </w:r>
    </w:p>
    <w:p w14:paraId="3BB8C675"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Para los documentos en soportes distintos al papel (casetes, discos digitales –CDS-, disquetes, videos, entre otros), se debe dejar constancia de su existencia en la HOJA DE CONTROL DE DOCUMENTOS y el INVENTARIO DOCUMENTAL en la casilla de OBSERVACIONES. </w:t>
      </w:r>
    </w:p>
    <w:p w14:paraId="3AA23931"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Se deben almacenar en el expediente en sobre de manila tamaño media carta, sin foliar el sobre pero haciendo la observación en la hoja de control y el Formato Único De Inventario Documental (FUID) en la casilla de observaciones. El CD en la carátula debe relacionar los datos de la información que contiene, de manera general.</w:t>
      </w:r>
    </w:p>
    <w:p w14:paraId="7C78D999"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Las fotografías se deben foliar al reverso en el consecutivo que le corresponda e indicar su existencia en la HOJA DE CONTROL DE DOCUMENTOS y el INVENTARIO DOCUMENTAL en la casilla de OBSERVACIONES indicar tamaño, color, formas, imágenes y demás datos que permitan su identificación.</w:t>
      </w:r>
    </w:p>
    <w:p w14:paraId="4340C9C1"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En caso de encontrarse varios documentos de formato pequeño, como facturas, fotos, entre otros, se podrán adherir a una sola hoja utilizando pegante en barra, a esta se le escribirá su respectivo número de folio, dejando constancia en el INVENTARIO DOCUMENTAL en la casilla de OBSERVACIONES las características del documento foliado, cantidad de documentos adheridos, nombre de los documentos, fechas de los mismos y cualquier otro tipo de observación que permita diferenciarlos.</w:t>
      </w:r>
    </w:p>
    <w:p w14:paraId="2788BEAA" w14:textId="65F0D0FC" w:rsidR="00F36DF9" w:rsidRPr="00D72481" w:rsidRDefault="00F36DF9" w:rsidP="002C7C74">
      <w:pPr>
        <w:jc w:val="both"/>
        <w:rPr>
          <w:rFonts w:ascii="Tahoma" w:hAnsi="Tahoma" w:cs="Tahoma"/>
          <w:sz w:val="24"/>
          <w:szCs w:val="24"/>
        </w:rPr>
      </w:pPr>
      <w:r w:rsidRPr="00D72481">
        <w:rPr>
          <w:rFonts w:ascii="Tahoma" w:hAnsi="Tahoma" w:cs="Tahoma"/>
          <w:sz w:val="24"/>
          <w:szCs w:val="24"/>
        </w:rPr>
        <w:t>En caso de unidades de conservación (Libros de correspondencia, libros de contabilidad,</w:t>
      </w:r>
      <w:r w:rsidR="00C531D4" w:rsidRPr="00D72481">
        <w:rPr>
          <w:rFonts w:ascii="Tahoma" w:hAnsi="Tahoma" w:cs="Tahoma"/>
          <w:sz w:val="24"/>
          <w:szCs w:val="24"/>
        </w:rPr>
        <w:t xml:space="preserve"> </w:t>
      </w:r>
      <w:r w:rsidRPr="00D72481">
        <w:rPr>
          <w:rFonts w:ascii="Tahoma" w:hAnsi="Tahoma" w:cs="Tahoma"/>
          <w:sz w:val="24"/>
          <w:szCs w:val="24"/>
        </w:rPr>
        <w:t xml:space="preserve">etc.) que ya vienen empastados, foliados o paginados de fábrica, deben aceptarse sin necesidad de refoliar a mano. De todos modos,  debe registrarse en el INVENTARIO DOCUMENTAL en la casilla de OBSERVACIONES. Si hay errores en la foliación, está se anulará mediante una línea diagonal u oblicua (/) y se procederá </w:t>
      </w:r>
      <w:r w:rsidRPr="00D72481">
        <w:rPr>
          <w:rFonts w:ascii="Tahoma" w:hAnsi="Tahoma" w:cs="Tahoma"/>
          <w:sz w:val="24"/>
          <w:szCs w:val="24"/>
        </w:rPr>
        <w:lastRenderedPageBreak/>
        <w:t>a foliar de nuevo los documentos sentido vertical descendente de la primera foliación, quedando valida la última foliación realizada.</w:t>
      </w:r>
    </w:p>
    <w:p w14:paraId="44075986"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En el momento de imprimir un documento, si es posible y se tienen los elementos necesarios, se debe hacer la impresión utilizando ambas caras del folio, aunque se tenga información por ambas caras, es un solo folio.</w:t>
      </w:r>
    </w:p>
    <w:p w14:paraId="69023462"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Una vez los documentos clasificados, depurados, ordenados, alineados y foliados, deben ubicarse en carpetas para garantizar su conservación.</w:t>
      </w:r>
    </w:p>
    <w:p w14:paraId="14A0711D" w14:textId="2A9CFAE1"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Cuando el contenido en un expediente o carpeta tenga más de 200 folios y requiera abrirse una nueva carpeta la foliación se hará en forma continua, cuando obedezcan a Series Documentales </w:t>
      </w:r>
      <w:r w:rsidR="00454AEE" w:rsidRPr="00D72481">
        <w:rPr>
          <w:rFonts w:ascii="Tahoma" w:hAnsi="Tahoma" w:cs="Tahoma"/>
          <w:b/>
          <w:bCs/>
          <w:sz w:val="24"/>
          <w:szCs w:val="24"/>
        </w:rPr>
        <w:t>COMPLEJAS</w:t>
      </w:r>
      <w:r w:rsidRPr="00D72481">
        <w:rPr>
          <w:rFonts w:ascii="Tahoma" w:hAnsi="Tahoma" w:cs="Tahoma"/>
          <w:sz w:val="24"/>
          <w:szCs w:val="24"/>
        </w:rPr>
        <w:t xml:space="preserve"> o sean Subseries Documentales. </w:t>
      </w:r>
    </w:p>
    <w:p w14:paraId="6A203362"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Cada carpeta debe contener hasta 200 folios (máximo un 10% más), sin que se afecte la integridad de la unidad documental.</w:t>
      </w:r>
    </w:p>
    <w:p w14:paraId="70602C3D"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Ejemplo de foliación de expedientes de más de 200 folios:</w:t>
      </w:r>
    </w:p>
    <w:p w14:paraId="348E00BE"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Carpeta 1. Inicia con el folio 1 hasta el 200. Total 200 folios</w:t>
      </w:r>
    </w:p>
    <w:p w14:paraId="46BF581B"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Carpeta 2. Inicia con el folio 201 hasta el 400. Total 200 folios</w:t>
      </w:r>
    </w:p>
    <w:p w14:paraId="35A3F0E8"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Carpeta 3. Inicia con el folio 401 hasta el…</w:t>
      </w:r>
    </w:p>
    <w:p w14:paraId="11D17591" w14:textId="77777777" w:rsidR="00155639" w:rsidRPr="00D72481" w:rsidRDefault="00155639" w:rsidP="002C7C74">
      <w:pPr>
        <w:jc w:val="both"/>
        <w:rPr>
          <w:rFonts w:ascii="Tahoma" w:hAnsi="Tahoma" w:cs="Tahoma"/>
          <w:sz w:val="24"/>
          <w:szCs w:val="24"/>
        </w:rPr>
      </w:pPr>
    </w:p>
    <w:p w14:paraId="33278A5F" w14:textId="413BF9A9" w:rsidR="00454AEE" w:rsidRPr="00D72481" w:rsidRDefault="00681CB0" w:rsidP="00454AEE">
      <w:pPr>
        <w:jc w:val="both"/>
        <w:rPr>
          <w:rFonts w:ascii="Tahoma" w:hAnsi="Tahoma" w:cs="Tahoma"/>
          <w:sz w:val="24"/>
          <w:szCs w:val="24"/>
        </w:rPr>
      </w:pPr>
      <w:r w:rsidRPr="00D72481">
        <w:rPr>
          <w:rFonts w:ascii="Tahoma" w:hAnsi="Tahoma" w:cs="Tahoma"/>
          <w:sz w:val="24"/>
          <w:szCs w:val="24"/>
        </w:rPr>
        <w:t>L</w:t>
      </w:r>
      <w:r w:rsidR="00454AEE" w:rsidRPr="00D72481">
        <w:rPr>
          <w:rFonts w:ascii="Tahoma" w:hAnsi="Tahoma" w:cs="Tahoma"/>
          <w:sz w:val="24"/>
          <w:szCs w:val="24"/>
        </w:rPr>
        <w:t xml:space="preserve">as a Series Documentales </w:t>
      </w:r>
      <w:r w:rsidR="005024A9" w:rsidRPr="00D72481">
        <w:rPr>
          <w:rFonts w:ascii="Tahoma" w:hAnsi="Tahoma" w:cs="Tahoma"/>
          <w:b/>
          <w:bCs/>
          <w:sz w:val="24"/>
          <w:szCs w:val="24"/>
        </w:rPr>
        <w:t>SIMPLES</w:t>
      </w:r>
      <w:r w:rsidR="00454AEE" w:rsidRPr="00D72481">
        <w:rPr>
          <w:rFonts w:ascii="Tahoma" w:hAnsi="Tahoma" w:cs="Tahoma"/>
          <w:sz w:val="24"/>
          <w:szCs w:val="24"/>
        </w:rPr>
        <w:t xml:space="preserve"> o sean Subseries Documentales</w:t>
      </w:r>
      <w:r w:rsidR="005024A9" w:rsidRPr="00D72481">
        <w:rPr>
          <w:rFonts w:ascii="Tahoma" w:hAnsi="Tahoma" w:cs="Tahoma"/>
          <w:sz w:val="24"/>
          <w:szCs w:val="24"/>
        </w:rPr>
        <w:t xml:space="preserve">, </w:t>
      </w:r>
      <w:r w:rsidRPr="00D72481">
        <w:rPr>
          <w:rFonts w:ascii="Tahoma" w:hAnsi="Tahoma" w:cs="Tahoma"/>
          <w:sz w:val="24"/>
          <w:szCs w:val="24"/>
        </w:rPr>
        <w:t xml:space="preserve">al tener tipos documentales independientes de las otras unidades documentales, </w:t>
      </w:r>
      <w:r w:rsidR="005024A9" w:rsidRPr="00D72481">
        <w:rPr>
          <w:rFonts w:ascii="Tahoma" w:hAnsi="Tahoma" w:cs="Tahoma"/>
          <w:sz w:val="24"/>
          <w:szCs w:val="24"/>
        </w:rPr>
        <w:t xml:space="preserve">el proceso de foliación se realizará se realizará de manera </w:t>
      </w:r>
      <w:r w:rsidRPr="00D72481">
        <w:rPr>
          <w:rFonts w:ascii="Tahoma" w:hAnsi="Tahoma" w:cs="Tahoma"/>
          <w:sz w:val="24"/>
          <w:szCs w:val="24"/>
        </w:rPr>
        <w:t>consecutiva hasta 200 folios (máximo un 10% más), sin que se afecte la integridad de la unidad documental.</w:t>
      </w:r>
    </w:p>
    <w:p w14:paraId="7596A1C3" w14:textId="23AF12B9" w:rsidR="00681CB0" w:rsidRDefault="00681CB0" w:rsidP="002C7C74">
      <w:pPr>
        <w:jc w:val="both"/>
        <w:rPr>
          <w:rFonts w:ascii="Tahoma" w:hAnsi="Tahoma" w:cs="Tahoma"/>
          <w:sz w:val="24"/>
          <w:szCs w:val="24"/>
        </w:rPr>
      </w:pPr>
    </w:p>
    <w:p w14:paraId="0E6DFC15" w14:textId="77777777" w:rsidR="00FA64EE" w:rsidRDefault="00FA64EE" w:rsidP="002C7C74">
      <w:pPr>
        <w:jc w:val="both"/>
        <w:rPr>
          <w:rFonts w:ascii="Tahoma" w:hAnsi="Tahoma" w:cs="Tahoma"/>
          <w:sz w:val="24"/>
          <w:szCs w:val="24"/>
        </w:rPr>
      </w:pPr>
    </w:p>
    <w:p w14:paraId="1C5FE8C1" w14:textId="77777777" w:rsidR="009F37B2" w:rsidRPr="00D72481" w:rsidRDefault="009F37B2" w:rsidP="002C7C74">
      <w:pPr>
        <w:jc w:val="both"/>
        <w:rPr>
          <w:rFonts w:ascii="Tahoma" w:hAnsi="Tahoma" w:cs="Tahoma"/>
          <w:sz w:val="24"/>
          <w:szCs w:val="24"/>
        </w:rPr>
      </w:pPr>
    </w:p>
    <w:p w14:paraId="6D5DB9BD" w14:textId="77777777" w:rsidR="00F36DF9" w:rsidRPr="00D72481" w:rsidRDefault="00F36DF9" w:rsidP="002C7C74">
      <w:pPr>
        <w:pStyle w:val="Prrafodelista"/>
        <w:widowControl/>
        <w:numPr>
          <w:ilvl w:val="0"/>
          <w:numId w:val="16"/>
        </w:numPr>
        <w:autoSpaceDE/>
        <w:autoSpaceDN/>
        <w:spacing w:after="160" w:line="259" w:lineRule="auto"/>
        <w:contextualSpacing/>
        <w:jc w:val="both"/>
        <w:outlineLvl w:val="0"/>
        <w:rPr>
          <w:b/>
          <w:sz w:val="24"/>
          <w:szCs w:val="24"/>
        </w:rPr>
      </w:pPr>
      <w:bookmarkStart w:id="4" w:name="_Toc136423321"/>
      <w:r w:rsidRPr="00D72481">
        <w:rPr>
          <w:b/>
          <w:sz w:val="24"/>
          <w:szCs w:val="24"/>
        </w:rPr>
        <w:lastRenderedPageBreak/>
        <w:t>PROHIBICIONES</w:t>
      </w:r>
      <w:bookmarkEnd w:id="4"/>
      <w:r w:rsidRPr="00D72481">
        <w:rPr>
          <w:b/>
          <w:sz w:val="24"/>
          <w:szCs w:val="24"/>
        </w:rPr>
        <w:t xml:space="preserve"> </w:t>
      </w:r>
    </w:p>
    <w:p w14:paraId="3F95339C" w14:textId="77777777" w:rsidR="00AC1A5C" w:rsidRPr="00D72481" w:rsidRDefault="00AC1A5C" w:rsidP="00AC1A5C">
      <w:pPr>
        <w:pStyle w:val="Prrafodelista"/>
        <w:widowControl/>
        <w:autoSpaceDE/>
        <w:autoSpaceDN/>
        <w:spacing w:after="160" w:line="259" w:lineRule="auto"/>
        <w:ind w:left="720" w:firstLine="0"/>
        <w:contextualSpacing/>
        <w:jc w:val="both"/>
        <w:outlineLvl w:val="0"/>
        <w:rPr>
          <w:b/>
          <w:sz w:val="24"/>
          <w:szCs w:val="24"/>
        </w:rPr>
      </w:pPr>
    </w:p>
    <w:p w14:paraId="3FAB701C"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No se debe foliar utilizando números con el suplemento A, B, C, o Bis. En documentos de archivo que contienen texto por ambas caras de la hoja, se registrará el número correspondiente al folio recto (Primera cara de un folio, la que se numera. Si el folio está impreso por ambas caras, únicamente se realiza la foliación en su primer cara.</w:t>
      </w:r>
    </w:p>
    <w:p w14:paraId="2EF8C41B"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No se debe escribir con trazo fuerte porque se puede causar daño irreversible al papel.</w:t>
      </w:r>
    </w:p>
    <w:p w14:paraId="188802CC"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No se deben foliar las pastas, las hojas-guarda en blanco y los separadores, ni tampoco el soporte distinto al papel.</w:t>
      </w:r>
    </w:p>
    <w:p w14:paraId="34E00E6C"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No se debe utilizar minas de colores diferentes al negro (azul, rojo) para firmar los documentos. </w:t>
      </w:r>
    </w:p>
    <w:p w14:paraId="12961590" w14:textId="77777777" w:rsidR="00F36DF9" w:rsidRPr="00D72481" w:rsidRDefault="00F36DF9" w:rsidP="002C7C74">
      <w:pPr>
        <w:jc w:val="both"/>
        <w:rPr>
          <w:rFonts w:ascii="Tahoma" w:hAnsi="Tahoma" w:cs="Tahoma"/>
          <w:sz w:val="24"/>
          <w:szCs w:val="24"/>
        </w:rPr>
      </w:pPr>
      <w:r w:rsidRPr="00D72481">
        <w:rPr>
          <w:rFonts w:ascii="Tahoma" w:hAnsi="Tahoma" w:cs="Tahoma"/>
          <w:sz w:val="24"/>
          <w:szCs w:val="24"/>
        </w:rPr>
        <w:t xml:space="preserve">No se debe utilizar sobre los documentos el resaltador o corrector. </w:t>
      </w:r>
    </w:p>
    <w:p w14:paraId="22C5DE00" w14:textId="493DE270" w:rsidR="00F36DF9" w:rsidRDefault="00F36DF9" w:rsidP="002C7C74">
      <w:pPr>
        <w:jc w:val="both"/>
        <w:rPr>
          <w:rFonts w:ascii="Tahoma" w:hAnsi="Tahoma" w:cs="Tahoma"/>
          <w:sz w:val="24"/>
          <w:szCs w:val="24"/>
        </w:rPr>
      </w:pPr>
      <w:r w:rsidRPr="00D72481">
        <w:rPr>
          <w:rFonts w:ascii="Tahoma" w:hAnsi="Tahoma" w:cs="Tahoma"/>
          <w:sz w:val="24"/>
          <w:szCs w:val="24"/>
        </w:rPr>
        <w:t>Los documentos no se deben conservar en AZ, argollados o encuadernados en ninguna de sus fases (Archivo de Gestión, Archivo central y Archivo Histórico).</w:t>
      </w:r>
    </w:p>
    <w:p w14:paraId="26C4250E" w14:textId="77777777" w:rsidR="00AC5C43" w:rsidRPr="00D72481" w:rsidRDefault="00AC5C43" w:rsidP="002C7C74">
      <w:pPr>
        <w:jc w:val="both"/>
        <w:rPr>
          <w:rFonts w:ascii="Tahoma" w:hAnsi="Tahoma" w:cs="Tahoma"/>
          <w:sz w:val="24"/>
          <w:szCs w:val="24"/>
        </w:rPr>
      </w:pPr>
    </w:p>
    <w:p w14:paraId="77398716" w14:textId="77777777" w:rsidR="00BA713A" w:rsidRPr="002D2786" w:rsidRDefault="00BA713A" w:rsidP="00BA713A">
      <w:pPr>
        <w:spacing w:line="360" w:lineRule="auto"/>
        <w:jc w:val="both"/>
        <w:rPr>
          <w:rFonts w:ascii="Tahoma" w:hAnsi="Tahoma" w:cs="Tahoma"/>
          <w:b/>
          <w:bCs/>
        </w:rPr>
      </w:pPr>
      <w:bookmarkStart w:id="5" w:name="_Hlk230677644"/>
      <w:r w:rsidRPr="002D2786">
        <w:rPr>
          <w:rFonts w:ascii="Tahoma" w:hAnsi="Tahoma" w:cs="Tahoma"/>
          <w:b/>
          <w:bCs/>
        </w:rPr>
        <w:t>CONTROL DEL DOCUMENTO</w:t>
      </w:r>
    </w:p>
    <w:tbl>
      <w:tblPr>
        <w:tblStyle w:val="Tablaconcuadrcula"/>
        <w:tblW w:w="9215" w:type="dxa"/>
        <w:tblInd w:w="-289" w:type="dxa"/>
        <w:tblLook w:val="04A0" w:firstRow="1" w:lastRow="0" w:firstColumn="1" w:lastColumn="0" w:noHBand="0" w:noVBand="1"/>
      </w:tblPr>
      <w:tblGrid>
        <w:gridCol w:w="1560"/>
        <w:gridCol w:w="3402"/>
        <w:gridCol w:w="4253"/>
      </w:tblGrid>
      <w:tr w:rsidR="00BA713A" w:rsidRPr="002D2786" w14:paraId="1FDA23FF" w14:textId="77777777" w:rsidTr="00AC5C43">
        <w:tc>
          <w:tcPr>
            <w:tcW w:w="1560" w:type="dxa"/>
          </w:tcPr>
          <w:p w14:paraId="75003D91" w14:textId="77777777" w:rsidR="00BA713A" w:rsidRPr="002D2786" w:rsidRDefault="00BA713A" w:rsidP="007C545E">
            <w:pPr>
              <w:spacing w:line="360" w:lineRule="auto"/>
              <w:jc w:val="both"/>
              <w:rPr>
                <w:rFonts w:ascii="Tahoma" w:hAnsi="Tahoma" w:cs="Tahoma"/>
                <w:sz w:val="22"/>
                <w:szCs w:val="22"/>
              </w:rPr>
            </w:pPr>
          </w:p>
        </w:tc>
        <w:tc>
          <w:tcPr>
            <w:tcW w:w="3402" w:type="dxa"/>
          </w:tcPr>
          <w:p w14:paraId="2546D724" w14:textId="77777777" w:rsidR="00BA713A" w:rsidRPr="002D2786" w:rsidRDefault="00BA713A" w:rsidP="007C545E">
            <w:pPr>
              <w:spacing w:line="360" w:lineRule="auto"/>
              <w:jc w:val="center"/>
              <w:rPr>
                <w:rFonts w:ascii="Tahoma" w:hAnsi="Tahoma" w:cs="Tahoma"/>
                <w:b/>
                <w:bCs/>
                <w:sz w:val="22"/>
                <w:szCs w:val="22"/>
              </w:rPr>
            </w:pPr>
            <w:r w:rsidRPr="002D2786">
              <w:rPr>
                <w:rFonts w:ascii="Tahoma" w:hAnsi="Tahoma" w:cs="Tahoma"/>
                <w:b/>
                <w:bCs/>
                <w:sz w:val="22"/>
                <w:szCs w:val="22"/>
              </w:rPr>
              <w:t>NOMBRE</w:t>
            </w:r>
          </w:p>
        </w:tc>
        <w:tc>
          <w:tcPr>
            <w:tcW w:w="4253" w:type="dxa"/>
          </w:tcPr>
          <w:p w14:paraId="29B85679" w14:textId="77777777" w:rsidR="00BA713A" w:rsidRPr="002D2786" w:rsidRDefault="00BA713A" w:rsidP="007C545E">
            <w:pPr>
              <w:spacing w:line="360" w:lineRule="auto"/>
              <w:jc w:val="center"/>
              <w:rPr>
                <w:rFonts w:ascii="Tahoma" w:hAnsi="Tahoma" w:cs="Tahoma"/>
                <w:b/>
                <w:bCs/>
                <w:sz w:val="22"/>
                <w:szCs w:val="22"/>
              </w:rPr>
            </w:pPr>
            <w:r w:rsidRPr="002D2786">
              <w:rPr>
                <w:rFonts w:ascii="Tahoma" w:hAnsi="Tahoma" w:cs="Tahoma"/>
                <w:b/>
                <w:bCs/>
                <w:sz w:val="22"/>
                <w:szCs w:val="22"/>
              </w:rPr>
              <w:t>CARGO</w:t>
            </w:r>
          </w:p>
        </w:tc>
      </w:tr>
      <w:tr w:rsidR="00BA713A" w:rsidRPr="002D2786" w14:paraId="2569C1DE" w14:textId="77777777" w:rsidTr="00AC5C43">
        <w:tc>
          <w:tcPr>
            <w:tcW w:w="1560" w:type="dxa"/>
          </w:tcPr>
          <w:p w14:paraId="0EA39E6B" w14:textId="77777777" w:rsidR="00BA713A" w:rsidRPr="002D2786" w:rsidRDefault="00BA713A" w:rsidP="007C545E">
            <w:pPr>
              <w:spacing w:line="360" w:lineRule="auto"/>
              <w:jc w:val="both"/>
              <w:rPr>
                <w:rFonts w:ascii="Tahoma" w:hAnsi="Tahoma" w:cs="Tahoma"/>
                <w:b/>
                <w:bCs/>
                <w:sz w:val="22"/>
                <w:szCs w:val="22"/>
              </w:rPr>
            </w:pPr>
            <w:r w:rsidRPr="002D2786">
              <w:rPr>
                <w:rFonts w:ascii="Tahoma" w:hAnsi="Tahoma" w:cs="Tahoma"/>
                <w:b/>
                <w:bCs/>
                <w:sz w:val="22"/>
                <w:szCs w:val="22"/>
              </w:rPr>
              <w:t>Elaboró</w:t>
            </w:r>
          </w:p>
        </w:tc>
        <w:tc>
          <w:tcPr>
            <w:tcW w:w="3402" w:type="dxa"/>
          </w:tcPr>
          <w:p w14:paraId="36012BDD" w14:textId="77777777" w:rsidR="00BA713A" w:rsidRPr="002D2786" w:rsidRDefault="00BA713A" w:rsidP="007C545E">
            <w:pPr>
              <w:spacing w:line="360" w:lineRule="auto"/>
              <w:jc w:val="both"/>
              <w:rPr>
                <w:rFonts w:ascii="Tahoma" w:hAnsi="Tahoma" w:cs="Tahoma"/>
                <w:sz w:val="22"/>
                <w:szCs w:val="22"/>
              </w:rPr>
            </w:pPr>
            <w:r w:rsidRPr="002D2786">
              <w:rPr>
                <w:rFonts w:ascii="Tahoma" w:hAnsi="Tahoma" w:cs="Tahoma"/>
                <w:sz w:val="22"/>
                <w:szCs w:val="22"/>
              </w:rPr>
              <w:t>Diana Lorena Uribe Penagos</w:t>
            </w:r>
          </w:p>
        </w:tc>
        <w:tc>
          <w:tcPr>
            <w:tcW w:w="4253" w:type="dxa"/>
          </w:tcPr>
          <w:p w14:paraId="65FC9194" w14:textId="77777777" w:rsidR="00BA713A" w:rsidRPr="002D2786" w:rsidRDefault="00BA713A" w:rsidP="007C545E">
            <w:pPr>
              <w:spacing w:line="360" w:lineRule="auto"/>
              <w:jc w:val="both"/>
              <w:rPr>
                <w:rFonts w:ascii="Tahoma" w:hAnsi="Tahoma" w:cs="Tahoma"/>
                <w:sz w:val="22"/>
                <w:szCs w:val="22"/>
              </w:rPr>
            </w:pPr>
            <w:r w:rsidRPr="002D2786">
              <w:rPr>
                <w:rFonts w:ascii="Tahoma" w:hAnsi="Tahoma" w:cs="Tahoma"/>
                <w:sz w:val="22"/>
                <w:szCs w:val="22"/>
              </w:rPr>
              <w:t>Contratista gestión de archivo</w:t>
            </w:r>
          </w:p>
        </w:tc>
      </w:tr>
      <w:tr w:rsidR="00BA713A" w:rsidRPr="002D2786" w14:paraId="3160068E" w14:textId="77777777" w:rsidTr="00AC5C43">
        <w:tc>
          <w:tcPr>
            <w:tcW w:w="1560" w:type="dxa"/>
          </w:tcPr>
          <w:p w14:paraId="653F3916" w14:textId="77777777" w:rsidR="00BA713A" w:rsidRPr="002D2786" w:rsidRDefault="00BA713A" w:rsidP="007C545E">
            <w:pPr>
              <w:spacing w:line="360" w:lineRule="auto"/>
              <w:jc w:val="both"/>
              <w:rPr>
                <w:rFonts w:ascii="Tahoma" w:hAnsi="Tahoma" w:cs="Tahoma"/>
                <w:b/>
                <w:bCs/>
                <w:sz w:val="22"/>
                <w:szCs w:val="22"/>
              </w:rPr>
            </w:pPr>
            <w:r w:rsidRPr="002D2786">
              <w:rPr>
                <w:rFonts w:ascii="Tahoma" w:hAnsi="Tahoma" w:cs="Tahoma"/>
                <w:b/>
                <w:bCs/>
                <w:sz w:val="22"/>
                <w:szCs w:val="22"/>
              </w:rPr>
              <w:t>Revisó</w:t>
            </w:r>
          </w:p>
        </w:tc>
        <w:tc>
          <w:tcPr>
            <w:tcW w:w="3402" w:type="dxa"/>
          </w:tcPr>
          <w:p w14:paraId="457E0038" w14:textId="77777777" w:rsidR="00BA713A" w:rsidRPr="002D2786" w:rsidRDefault="00BA713A" w:rsidP="007C545E">
            <w:pPr>
              <w:spacing w:line="360" w:lineRule="auto"/>
              <w:jc w:val="both"/>
              <w:rPr>
                <w:rFonts w:ascii="Tahoma" w:hAnsi="Tahoma" w:cs="Tahoma"/>
                <w:sz w:val="22"/>
                <w:szCs w:val="22"/>
              </w:rPr>
            </w:pPr>
            <w:r w:rsidRPr="002D2786">
              <w:rPr>
                <w:rFonts w:ascii="Tahoma" w:hAnsi="Tahoma" w:cs="Tahoma"/>
                <w:sz w:val="22"/>
                <w:szCs w:val="22"/>
              </w:rPr>
              <w:t>Yuliana Ramos Cruz</w:t>
            </w:r>
          </w:p>
        </w:tc>
        <w:tc>
          <w:tcPr>
            <w:tcW w:w="4253" w:type="dxa"/>
          </w:tcPr>
          <w:p w14:paraId="0DDB4E85" w14:textId="77777777" w:rsidR="00BA713A" w:rsidRPr="002D2786" w:rsidRDefault="00BA713A" w:rsidP="007C545E">
            <w:pPr>
              <w:spacing w:line="360" w:lineRule="auto"/>
              <w:jc w:val="both"/>
              <w:rPr>
                <w:rFonts w:ascii="Tahoma" w:hAnsi="Tahoma" w:cs="Tahoma"/>
                <w:sz w:val="22"/>
                <w:szCs w:val="22"/>
              </w:rPr>
            </w:pPr>
            <w:r w:rsidRPr="002D2786">
              <w:rPr>
                <w:rFonts w:ascii="Tahoma" w:hAnsi="Tahoma" w:cs="Tahoma"/>
                <w:sz w:val="22"/>
                <w:szCs w:val="22"/>
              </w:rPr>
              <w:t>Jefe de oficina gestión administrativa</w:t>
            </w:r>
          </w:p>
        </w:tc>
      </w:tr>
      <w:tr w:rsidR="00BA713A" w:rsidRPr="002D2786" w14:paraId="0D060420" w14:textId="77777777" w:rsidTr="00AC5C43">
        <w:tc>
          <w:tcPr>
            <w:tcW w:w="1560" w:type="dxa"/>
          </w:tcPr>
          <w:p w14:paraId="4BE83EF1" w14:textId="77777777" w:rsidR="00BA713A" w:rsidRPr="002D2786" w:rsidRDefault="00BA713A" w:rsidP="007C545E">
            <w:pPr>
              <w:spacing w:line="360" w:lineRule="auto"/>
              <w:jc w:val="both"/>
              <w:rPr>
                <w:rFonts w:ascii="Tahoma" w:hAnsi="Tahoma" w:cs="Tahoma"/>
                <w:b/>
                <w:bCs/>
                <w:sz w:val="22"/>
                <w:szCs w:val="22"/>
              </w:rPr>
            </w:pPr>
            <w:r w:rsidRPr="002D2786">
              <w:rPr>
                <w:rFonts w:ascii="Tahoma" w:hAnsi="Tahoma" w:cs="Tahoma"/>
                <w:b/>
                <w:bCs/>
                <w:sz w:val="22"/>
                <w:szCs w:val="22"/>
              </w:rPr>
              <w:t>Aprobó</w:t>
            </w:r>
          </w:p>
        </w:tc>
        <w:tc>
          <w:tcPr>
            <w:tcW w:w="3402" w:type="dxa"/>
            <w:vAlign w:val="center"/>
          </w:tcPr>
          <w:p w14:paraId="27C376B9" w14:textId="77777777" w:rsidR="00BA713A" w:rsidRPr="002D2786" w:rsidRDefault="00BA713A" w:rsidP="007C545E">
            <w:pPr>
              <w:spacing w:line="360" w:lineRule="auto"/>
              <w:jc w:val="both"/>
              <w:rPr>
                <w:rFonts w:ascii="Tahoma" w:hAnsi="Tahoma" w:cs="Tahoma"/>
                <w:sz w:val="22"/>
                <w:szCs w:val="22"/>
              </w:rPr>
            </w:pPr>
            <w:r w:rsidRPr="002D2786">
              <w:rPr>
                <w:rFonts w:ascii="Tahoma" w:eastAsia="Times New Roman" w:hAnsi="Tahoma" w:cs="Tahoma"/>
                <w:color w:val="000000"/>
                <w:sz w:val="22"/>
                <w:szCs w:val="22"/>
                <w:lang w:eastAsia="es-CO"/>
              </w:rPr>
              <w:t>Felipe Andrés García Puerta</w:t>
            </w:r>
          </w:p>
        </w:tc>
        <w:tc>
          <w:tcPr>
            <w:tcW w:w="4253" w:type="dxa"/>
            <w:vAlign w:val="center"/>
          </w:tcPr>
          <w:p w14:paraId="10AE6283" w14:textId="77777777" w:rsidR="00BA713A" w:rsidRPr="002D2786" w:rsidRDefault="00BA713A" w:rsidP="007C545E">
            <w:pPr>
              <w:spacing w:line="360" w:lineRule="auto"/>
              <w:jc w:val="both"/>
              <w:rPr>
                <w:rFonts w:ascii="Tahoma" w:hAnsi="Tahoma" w:cs="Tahoma"/>
                <w:sz w:val="22"/>
                <w:szCs w:val="22"/>
              </w:rPr>
            </w:pPr>
            <w:r w:rsidRPr="002D2786">
              <w:rPr>
                <w:rFonts w:ascii="Tahoma" w:eastAsia="Times New Roman" w:hAnsi="Tahoma" w:cs="Tahoma"/>
                <w:color w:val="000000"/>
                <w:sz w:val="22"/>
                <w:szCs w:val="22"/>
                <w:lang w:eastAsia="es-CO"/>
              </w:rPr>
              <w:t>Subgerente Administrativa y Financiera </w:t>
            </w:r>
          </w:p>
        </w:tc>
      </w:tr>
    </w:tbl>
    <w:p w14:paraId="3AD8EC82" w14:textId="77777777" w:rsidR="00BA713A" w:rsidRPr="002D2786" w:rsidRDefault="00BA713A" w:rsidP="00BA713A">
      <w:pPr>
        <w:spacing w:line="360" w:lineRule="auto"/>
        <w:jc w:val="both"/>
        <w:rPr>
          <w:rFonts w:ascii="Tahoma" w:hAnsi="Tahoma" w:cs="Tahoma"/>
        </w:rPr>
      </w:pPr>
    </w:p>
    <w:p w14:paraId="2EF60980" w14:textId="77777777" w:rsidR="00BA713A" w:rsidRDefault="00BA713A" w:rsidP="00BA713A">
      <w:pPr>
        <w:spacing w:after="0" w:line="360" w:lineRule="auto"/>
        <w:jc w:val="both"/>
        <w:rPr>
          <w:rFonts w:ascii="Tahoma" w:hAnsi="Tahoma" w:cs="Tahoma"/>
          <w:b/>
          <w:sz w:val="24"/>
          <w:szCs w:val="24"/>
        </w:rPr>
      </w:pPr>
    </w:p>
    <w:p w14:paraId="1D411C63" w14:textId="77777777" w:rsidR="00BA713A" w:rsidRDefault="00BA713A" w:rsidP="00BA713A">
      <w:pPr>
        <w:spacing w:after="0" w:line="360" w:lineRule="auto"/>
        <w:jc w:val="both"/>
        <w:rPr>
          <w:rFonts w:ascii="Tahoma" w:hAnsi="Tahoma" w:cs="Tahoma"/>
          <w:b/>
          <w:sz w:val="24"/>
          <w:szCs w:val="24"/>
        </w:rPr>
      </w:pPr>
    </w:p>
    <w:p w14:paraId="65EAB810" w14:textId="77777777" w:rsidR="00BA713A" w:rsidRPr="002D2786" w:rsidRDefault="00BA713A" w:rsidP="00BA713A">
      <w:pPr>
        <w:spacing w:after="0" w:line="360" w:lineRule="auto"/>
        <w:jc w:val="both"/>
        <w:rPr>
          <w:rFonts w:ascii="Tahoma" w:hAnsi="Tahoma" w:cs="Tahoma"/>
          <w:b/>
        </w:rPr>
      </w:pPr>
      <w:r w:rsidRPr="002D2786">
        <w:rPr>
          <w:rFonts w:ascii="Tahoma" w:hAnsi="Tahoma" w:cs="Tahoma"/>
          <w:b/>
        </w:rPr>
        <w:lastRenderedPageBreak/>
        <w:t xml:space="preserve">CONTROL DE CAMBIOS </w:t>
      </w:r>
    </w:p>
    <w:tbl>
      <w:tblPr>
        <w:tblW w:w="9357" w:type="dxa"/>
        <w:tblInd w:w="-431" w:type="dxa"/>
        <w:tblCellMar>
          <w:left w:w="70" w:type="dxa"/>
          <w:right w:w="70" w:type="dxa"/>
        </w:tblCellMar>
        <w:tblLook w:val="04A0" w:firstRow="1" w:lastRow="0" w:firstColumn="1" w:lastColumn="0" w:noHBand="0" w:noVBand="1"/>
      </w:tblPr>
      <w:tblGrid>
        <w:gridCol w:w="1919"/>
        <w:gridCol w:w="1559"/>
        <w:gridCol w:w="5879"/>
      </w:tblGrid>
      <w:tr w:rsidR="00BA713A" w:rsidRPr="002D2786" w14:paraId="2A9058DE" w14:textId="77777777" w:rsidTr="007C545E">
        <w:trPr>
          <w:trHeight w:val="336"/>
        </w:trPr>
        <w:tc>
          <w:tcPr>
            <w:tcW w:w="1919" w:type="dxa"/>
            <w:tcBorders>
              <w:top w:val="single" w:sz="4" w:space="0" w:color="auto"/>
              <w:left w:val="single" w:sz="4" w:space="0" w:color="auto"/>
              <w:bottom w:val="single" w:sz="4" w:space="0" w:color="auto"/>
              <w:right w:val="single" w:sz="4" w:space="0" w:color="auto"/>
            </w:tcBorders>
            <w:vAlign w:val="center"/>
            <w:hideMark/>
          </w:tcPr>
          <w:p w14:paraId="78A41D31" w14:textId="77777777" w:rsidR="00BA713A" w:rsidRPr="002D2786" w:rsidRDefault="00BA713A" w:rsidP="007C545E">
            <w:pPr>
              <w:spacing w:after="0" w:line="360" w:lineRule="auto"/>
              <w:ind w:left="-142" w:firstLine="142"/>
              <w:jc w:val="center"/>
              <w:rPr>
                <w:rFonts w:ascii="Tahoma" w:hAnsi="Tahoma" w:cs="Tahoma"/>
                <w:b/>
                <w:bCs/>
              </w:rPr>
            </w:pPr>
            <w:r w:rsidRPr="002D2786">
              <w:rPr>
                <w:rFonts w:ascii="Tahoma" w:hAnsi="Tahoma" w:cs="Tahoma"/>
                <w:b/>
                <w:bCs/>
              </w:rPr>
              <w:t>FECHA</w:t>
            </w:r>
          </w:p>
        </w:tc>
        <w:tc>
          <w:tcPr>
            <w:tcW w:w="1559" w:type="dxa"/>
            <w:tcBorders>
              <w:top w:val="single" w:sz="4" w:space="0" w:color="auto"/>
              <w:left w:val="nil"/>
              <w:bottom w:val="single" w:sz="4" w:space="0" w:color="auto"/>
              <w:right w:val="single" w:sz="4" w:space="0" w:color="auto"/>
            </w:tcBorders>
            <w:vAlign w:val="center"/>
            <w:hideMark/>
          </w:tcPr>
          <w:p w14:paraId="4B00E9C5" w14:textId="77777777" w:rsidR="00BA713A" w:rsidRPr="002D2786" w:rsidRDefault="00BA713A" w:rsidP="007C545E">
            <w:pPr>
              <w:spacing w:after="0" w:line="360" w:lineRule="auto"/>
              <w:ind w:left="-142" w:firstLine="225"/>
              <w:jc w:val="center"/>
              <w:rPr>
                <w:rFonts w:ascii="Tahoma" w:hAnsi="Tahoma" w:cs="Tahoma"/>
                <w:b/>
                <w:bCs/>
              </w:rPr>
            </w:pPr>
            <w:r w:rsidRPr="002D2786">
              <w:rPr>
                <w:rFonts w:ascii="Tahoma" w:hAnsi="Tahoma" w:cs="Tahoma"/>
                <w:b/>
                <w:bCs/>
              </w:rPr>
              <w:t>VERSIÓN</w:t>
            </w:r>
          </w:p>
        </w:tc>
        <w:tc>
          <w:tcPr>
            <w:tcW w:w="5879" w:type="dxa"/>
            <w:tcBorders>
              <w:top w:val="single" w:sz="4" w:space="0" w:color="auto"/>
              <w:left w:val="nil"/>
              <w:bottom w:val="single" w:sz="4" w:space="0" w:color="auto"/>
              <w:right w:val="single" w:sz="4" w:space="0" w:color="auto"/>
            </w:tcBorders>
            <w:vAlign w:val="center"/>
            <w:hideMark/>
          </w:tcPr>
          <w:p w14:paraId="7D1505E7" w14:textId="77777777" w:rsidR="00BA713A" w:rsidRPr="002D2786" w:rsidRDefault="00BA713A" w:rsidP="007C545E">
            <w:pPr>
              <w:spacing w:after="0" w:line="360" w:lineRule="auto"/>
              <w:ind w:right="72"/>
              <w:jc w:val="center"/>
              <w:rPr>
                <w:rFonts w:ascii="Tahoma" w:hAnsi="Tahoma" w:cs="Tahoma"/>
                <w:b/>
                <w:bCs/>
              </w:rPr>
            </w:pPr>
            <w:r w:rsidRPr="002D2786">
              <w:rPr>
                <w:rFonts w:ascii="Tahoma" w:hAnsi="Tahoma" w:cs="Tahoma"/>
                <w:b/>
                <w:bCs/>
              </w:rPr>
              <w:t>DESCRIPCIÓN DEL CAMBIO</w:t>
            </w:r>
          </w:p>
        </w:tc>
      </w:tr>
      <w:tr w:rsidR="00BA713A" w:rsidRPr="002D2786" w14:paraId="2E5903A3" w14:textId="77777777" w:rsidTr="007C545E">
        <w:trPr>
          <w:trHeight w:val="527"/>
        </w:trPr>
        <w:tc>
          <w:tcPr>
            <w:tcW w:w="1919" w:type="dxa"/>
            <w:tcBorders>
              <w:top w:val="single" w:sz="4" w:space="0" w:color="auto"/>
              <w:left w:val="single" w:sz="4" w:space="0" w:color="auto"/>
              <w:bottom w:val="single" w:sz="4" w:space="0" w:color="auto"/>
              <w:right w:val="single" w:sz="4" w:space="0" w:color="auto"/>
            </w:tcBorders>
            <w:vAlign w:val="center"/>
            <w:hideMark/>
          </w:tcPr>
          <w:p w14:paraId="7EAE107D" w14:textId="77777777" w:rsidR="00BA713A" w:rsidRPr="002D2786" w:rsidRDefault="00BA713A" w:rsidP="007C545E">
            <w:pPr>
              <w:spacing w:after="0" w:line="360" w:lineRule="auto"/>
              <w:ind w:left="-142" w:firstLine="142"/>
              <w:jc w:val="both"/>
              <w:rPr>
                <w:rFonts w:ascii="Tahoma" w:hAnsi="Tahoma" w:cs="Tahoma"/>
              </w:rPr>
            </w:pPr>
            <w:r w:rsidRPr="002D2786">
              <w:rPr>
                <w:rFonts w:ascii="Tahoma" w:eastAsia="Times New Roman" w:hAnsi="Tahoma" w:cs="Tahoma"/>
                <w:color w:val="000000"/>
                <w:lang w:eastAsia="es-CO"/>
              </w:rPr>
              <w:t>13/06/2023</w:t>
            </w:r>
          </w:p>
        </w:tc>
        <w:tc>
          <w:tcPr>
            <w:tcW w:w="1559" w:type="dxa"/>
            <w:tcBorders>
              <w:top w:val="single" w:sz="4" w:space="0" w:color="auto"/>
              <w:left w:val="nil"/>
              <w:bottom w:val="single" w:sz="4" w:space="0" w:color="auto"/>
              <w:right w:val="single" w:sz="4" w:space="0" w:color="auto"/>
            </w:tcBorders>
            <w:vAlign w:val="center"/>
            <w:hideMark/>
          </w:tcPr>
          <w:p w14:paraId="76BB956D" w14:textId="77777777" w:rsidR="00BA713A" w:rsidRPr="002D2786" w:rsidRDefault="00BA713A" w:rsidP="007C545E">
            <w:pPr>
              <w:spacing w:after="0" w:line="360" w:lineRule="auto"/>
              <w:ind w:left="-142" w:firstLine="225"/>
              <w:jc w:val="center"/>
              <w:rPr>
                <w:rFonts w:ascii="Tahoma" w:hAnsi="Tahoma" w:cs="Tahoma"/>
              </w:rPr>
            </w:pPr>
            <w:r w:rsidRPr="002D2786">
              <w:rPr>
                <w:rFonts w:ascii="Tahoma" w:hAnsi="Tahoma" w:cs="Tahoma"/>
                <w:sz w:val="20"/>
                <w:szCs w:val="20"/>
              </w:rPr>
              <w:t>V1</w:t>
            </w:r>
          </w:p>
        </w:tc>
        <w:tc>
          <w:tcPr>
            <w:tcW w:w="5879" w:type="dxa"/>
            <w:tcBorders>
              <w:top w:val="single" w:sz="4" w:space="0" w:color="auto"/>
              <w:left w:val="nil"/>
              <w:bottom w:val="single" w:sz="4" w:space="0" w:color="auto"/>
              <w:right w:val="single" w:sz="4" w:space="0" w:color="auto"/>
            </w:tcBorders>
            <w:vAlign w:val="center"/>
            <w:hideMark/>
          </w:tcPr>
          <w:p w14:paraId="156066EB" w14:textId="28398570" w:rsidR="00BA713A" w:rsidRPr="002D2786" w:rsidRDefault="00BA713A" w:rsidP="007C545E">
            <w:pPr>
              <w:spacing w:after="0" w:line="360" w:lineRule="auto"/>
              <w:ind w:right="72"/>
              <w:jc w:val="both"/>
              <w:rPr>
                <w:rFonts w:ascii="Tahoma" w:hAnsi="Tahoma" w:cs="Tahoma"/>
              </w:rPr>
            </w:pPr>
            <w:r w:rsidRPr="002D2786">
              <w:rPr>
                <w:rFonts w:ascii="Tahoma" w:hAnsi="Tahoma" w:cs="Tahoma"/>
              </w:rPr>
              <w:t>Inicia “</w:t>
            </w:r>
            <w:r w:rsidRPr="00BA713A">
              <w:rPr>
                <w:rFonts w:ascii="Tahoma" w:hAnsi="Tahoma" w:cs="Tahoma"/>
                <w:i/>
                <w:iCs/>
                <w:sz w:val="20"/>
                <w:szCs w:val="20"/>
              </w:rPr>
              <w:t>INSTRUCTIVO DE FOLIACIÓN PARA SERIES Y SUBSERIES DOCUMENTALES</w:t>
            </w:r>
            <w:r w:rsidRPr="00BA713A">
              <w:rPr>
                <w:rFonts w:ascii="Tahoma" w:hAnsi="Tahoma" w:cs="Tahoma"/>
                <w:i/>
                <w:iCs/>
                <w:sz w:val="20"/>
                <w:szCs w:val="20"/>
              </w:rPr>
              <w:t xml:space="preserve"> </w:t>
            </w:r>
            <w:r w:rsidRPr="002D2786">
              <w:rPr>
                <w:rFonts w:ascii="Tahoma" w:hAnsi="Tahoma" w:cs="Tahoma"/>
              </w:rPr>
              <w:t>“código: GA-P-O6-I-0</w:t>
            </w:r>
            <w:r>
              <w:rPr>
                <w:rFonts w:ascii="Tahoma" w:hAnsi="Tahoma" w:cs="Tahoma"/>
              </w:rPr>
              <w:t>2</w:t>
            </w:r>
          </w:p>
        </w:tc>
      </w:tr>
      <w:tr w:rsidR="00BA713A" w:rsidRPr="002D2786" w14:paraId="5D2FEBFE" w14:textId="77777777" w:rsidTr="007C545E">
        <w:trPr>
          <w:trHeight w:val="527"/>
        </w:trPr>
        <w:tc>
          <w:tcPr>
            <w:tcW w:w="1919" w:type="dxa"/>
            <w:tcBorders>
              <w:top w:val="single" w:sz="4" w:space="0" w:color="auto"/>
              <w:left w:val="single" w:sz="4" w:space="0" w:color="auto"/>
              <w:bottom w:val="single" w:sz="4" w:space="0" w:color="auto"/>
              <w:right w:val="single" w:sz="4" w:space="0" w:color="auto"/>
            </w:tcBorders>
            <w:vAlign w:val="center"/>
          </w:tcPr>
          <w:p w14:paraId="27ED5BE2" w14:textId="77777777" w:rsidR="00BA713A" w:rsidRPr="002D2786" w:rsidRDefault="00BA713A" w:rsidP="007C545E">
            <w:pPr>
              <w:spacing w:after="0" w:line="360" w:lineRule="auto"/>
              <w:ind w:left="-142" w:firstLine="142"/>
              <w:jc w:val="both"/>
              <w:rPr>
                <w:rFonts w:ascii="Tahoma" w:hAnsi="Tahoma" w:cs="Tahoma"/>
              </w:rPr>
            </w:pPr>
            <w:r w:rsidRPr="002D2786">
              <w:rPr>
                <w:rFonts w:ascii="Tahoma" w:hAnsi="Tahoma" w:cs="Tahoma"/>
              </w:rPr>
              <w:t>20/05/2026</w:t>
            </w:r>
          </w:p>
        </w:tc>
        <w:tc>
          <w:tcPr>
            <w:tcW w:w="1559" w:type="dxa"/>
            <w:tcBorders>
              <w:top w:val="single" w:sz="4" w:space="0" w:color="auto"/>
              <w:left w:val="nil"/>
              <w:bottom w:val="single" w:sz="4" w:space="0" w:color="auto"/>
              <w:right w:val="single" w:sz="4" w:space="0" w:color="auto"/>
            </w:tcBorders>
            <w:vAlign w:val="center"/>
          </w:tcPr>
          <w:p w14:paraId="57EAB482" w14:textId="77777777" w:rsidR="00BA713A" w:rsidRPr="002D2786" w:rsidRDefault="00BA713A" w:rsidP="007C545E">
            <w:pPr>
              <w:spacing w:after="0" w:line="360" w:lineRule="auto"/>
              <w:ind w:left="-142" w:firstLine="225"/>
              <w:jc w:val="center"/>
              <w:rPr>
                <w:rFonts w:ascii="Tahoma" w:hAnsi="Tahoma" w:cs="Tahoma"/>
              </w:rPr>
            </w:pPr>
            <w:r w:rsidRPr="002D2786">
              <w:rPr>
                <w:rFonts w:ascii="Tahoma" w:hAnsi="Tahoma" w:cs="Tahoma"/>
              </w:rPr>
              <w:t>V2</w:t>
            </w:r>
          </w:p>
        </w:tc>
        <w:tc>
          <w:tcPr>
            <w:tcW w:w="5879" w:type="dxa"/>
            <w:tcBorders>
              <w:top w:val="single" w:sz="4" w:space="0" w:color="auto"/>
              <w:left w:val="nil"/>
              <w:bottom w:val="single" w:sz="4" w:space="0" w:color="auto"/>
              <w:right w:val="single" w:sz="4" w:space="0" w:color="auto"/>
            </w:tcBorders>
            <w:vAlign w:val="center"/>
          </w:tcPr>
          <w:p w14:paraId="621BBD09" w14:textId="0E6BA4DC" w:rsidR="00BA713A" w:rsidRPr="002D2786" w:rsidRDefault="00BA713A" w:rsidP="007C545E">
            <w:pPr>
              <w:spacing w:after="0" w:line="360" w:lineRule="auto"/>
              <w:ind w:right="72"/>
              <w:jc w:val="both"/>
              <w:rPr>
                <w:rFonts w:ascii="Tahoma" w:hAnsi="Tahoma" w:cs="Tahoma"/>
              </w:rPr>
            </w:pPr>
            <w:r w:rsidRPr="002D2786">
              <w:rPr>
                <w:rFonts w:ascii="Tahoma" w:hAnsi="Tahoma" w:cs="Tahoma"/>
              </w:rPr>
              <w:t xml:space="preserve">Actualización del </w:t>
            </w:r>
            <w:r w:rsidRPr="00BA713A">
              <w:rPr>
                <w:rFonts w:ascii="Tahoma" w:hAnsi="Tahoma" w:cs="Tahoma"/>
                <w:i/>
                <w:iCs/>
                <w:sz w:val="20"/>
                <w:szCs w:val="20"/>
              </w:rPr>
              <w:t>INSTRUCTIVO DE FOLIACIÓN PARA SERIES Y SUBSERIES DOCUMENTALES</w:t>
            </w:r>
            <w:r>
              <w:rPr>
                <w:rFonts w:ascii="Tahoma" w:hAnsi="Tahoma" w:cs="Tahoma"/>
              </w:rPr>
              <w:t xml:space="preserve"> con código </w:t>
            </w:r>
            <w:r w:rsidRPr="00BA713A">
              <w:rPr>
                <w:rFonts w:ascii="Tahoma" w:hAnsi="Tahoma" w:cs="Tahoma"/>
              </w:rPr>
              <w:t>GAD</w:t>
            </w:r>
            <w:r>
              <w:rPr>
                <w:rFonts w:ascii="Tahoma" w:hAnsi="Tahoma" w:cs="Tahoma"/>
              </w:rPr>
              <w:t>-P-06-I-0</w:t>
            </w:r>
            <w:r>
              <w:rPr>
                <w:rFonts w:ascii="Tahoma" w:hAnsi="Tahoma" w:cs="Tahoma"/>
              </w:rPr>
              <w:t>2</w:t>
            </w:r>
            <w:r w:rsidRPr="002D2786">
              <w:rPr>
                <w:rFonts w:ascii="Tahoma" w:hAnsi="Tahoma" w:cs="Tahoma"/>
              </w:rPr>
              <w:t xml:space="preserve"> y estructura general según guía para la elaboración de documentos GEC-D-01, portada, pie de página, marca de agua.</w:t>
            </w:r>
          </w:p>
        </w:tc>
      </w:tr>
    </w:tbl>
    <w:p w14:paraId="127D546E" w14:textId="77777777" w:rsidR="00BA713A" w:rsidRPr="00F67294" w:rsidRDefault="00BA713A" w:rsidP="00BA713A">
      <w:pPr>
        <w:spacing w:after="0" w:line="265" w:lineRule="auto"/>
        <w:rPr>
          <w:rFonts w:ascii="Tahoma" w:eastAsia="Tahoma" w:hAnsi="Tahoma" w:cs="Tahoma"/>
          <w:color w:val="000000"/>
        </w:rPr>
      </w:pPr>
    </w:p>
    <w:p w14:paraId="6D1CBBAD" w14:textId="77777777" w:rsidR="00BA713A" w:rsidRPr="00F67294" w:rsidRDefault="00BA713A" w:rsidP="00BA713A">
      <w:pPr>
        <w:spacing w:after="0" w:line="265" w:lineRule="auto"/>
        <w:rPr>
          <w:rFonts w:ascii="Tahoma" w:eastAsia="Tahoma" w:hAnsi="Tahoma" w:cs="Tahoma"/>
          <w:b/>
          <w:bCs/>
          <w:color w:val="000000"/>
          <w:sz w:val="24"/>
          <w:szCs w:val="24"/>
        </w:rPr>
      </w:pPr>
    </w:p>
    <w:p w14:paraId="0258D323" w14:textId="77777777" w:rsidR="00BA713A" w:rsidRPr="002D2786" w:rsidRDefault="00BA713A" w:rsidP="00BA713A">
      <w:pPr>
        <w:spacing w:after="0" w:line="265" w:lineRule="auto"/>
        <w:rPr>
          <w:rFonts w:ascii="Tahoma" w:eastAsia="Tahoma" w:hAnsi="Tahoma" w:cs="Tahoma"/>
          <w:b/>
          <w:bCs/>
          <w:color w:val="000000"/>
        </w:rPr>
      </w:pPr>
      <w:r w:rsidRPr="002D2786">
        <w:rPr>
          <w:rFonts w:ascii="Tahoma" w:eastAsia="Tahoma" w:hAnsi="Tahoma" w:cs="Tahoma"/>
          <w:b/>
          <w:bCs/>
          <w:color w:val="000000"/>
        </w:rPr>
        <w:t>LISTA DE DISTRIBUCIÓN</w:t>
      </w:r>
    </w:p>
    <w:p w14:paraId="24A89FC9" w14:textId="77777777" w:rsidR="00BA713A" w:rsidRPr="002D2786" w:rsidRDefault="00BA713A" w:rsidP="00BA713A">
      <w:pPr>
        <w:spacing w:after="0" w:line="240" w:lineRule="auto"/>
        <w:rPr>
          <w:rFonts w:ascii="Times New Roman" w:eastAsia="Times New Roman" w:hAnsi="Times New Roman" w:cs="Times New Roman"/>
          <w:lang w:eastAsia="es-CO"/>
        </w:rPr>
      </w:pPr>
    </w:p>
    <w:tbl>
      <w:tblPr>
        <w:tblW w:w="9357" w:type="dxa"/>
        <w:tblInd w:w="-431" w:type="dxa"/>
        <w:tblCellMar>
          <w:top w:w="15" w:type="dxa"/>
          <w:left w:w="15" w:type="dxa"/>
          <w:bottom w:w="15" w:type="dxa"/>
          <w:right w:w="15" w:type="dxa"/>
        </w:tblCellMar>
        <w:tblLook w:val="04A0" w:firstRow="1" w:lastRow="0" w:firstColumn="1" w:lastColumn="0" w:noHBand="0" w:noVBand="1"/>
      </w:tblPr>
      <w:tblGrid>
        <w:gridCol w:w="1783"/>
        <w:gridCol w:w="7574"/>
      </w:tblGrid>
      <w:tr w:rsidR="00BA713A" w:rsidRPr="002D2786" w14:paraId="7A378BB2" w14:textId="77777777" w:rsidTr="007C545E">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06B317" w14:textId="77777777" w:rsidR="00BA713A" w:rsidRPr="002D2786" w:rsidRDefault="00BA713A" w:rsidP="007C545E">
            <w:pPr>
              <w:spacing w:line="240" w:lineRule="auto"/>
              <w:jc w:val="center"/>
              <w:rPr>
                <w:rFonts w:ascii="Times New Roman" w:eastAsia="Times New Roman" w:hAnsi="Times New Roman" w:cs="Times New Roman"/>
                <w:lang w:eastAsia="es-CO"/>
              </w:rPr>
            </w:pPr>
            <w:r w:rsidRPr="002D2786">
              <w:rPr>
                <w:rFonts w:ascii="Tahoma" w:eastAsia="Times New Roman" w:hAnsi="Tahoma" w:cs="Tahoma"/>
                <w:b/>
                <w:bCs/>
                <w:color w:val="000000"/>
                <w:lang w:eastAsia="es-CO"/>
              </w:rPr>
              <w:t>VERSIÓN</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117EBA" w14:textId="77777777" w:rsidR="00BA713A" w:rsidRPr="002D2786" w:rsidRDefault="00BA713A" w:rsidP="007C545E">
            <w:pPr>
              <w:spacing w:line="240" w:lineRule="auto"/>
              <w:jc w:val="center"/>
              <w:rPr>
                <w:rFonts w:ascii="Times New Roman" w:eastAsia="Times New Roman" w:hAnsi="Times New Roman" w:cs="Times New Roman"/>
                <w:lang w:eastAsia="es-CO"/>
              </w:rPr>
            </w:pPr>
            <w:r w:rsidRPr="002D2786">
              <w:rPr>
                <w:rFonts w:ascii="Tahoma" w:eastAsia="Times New Roman" w:hAnsi="Tahoma" w:cs="Tahoma"/>
                <w:b/>
                <w:bCs/>
                <w:color w:val="000000"/>
                <w:lang w:eastAsia="es-CO"/>
              </w:rPr>
              <w:t>DISTRIBUCIÓN</w:t>
            </w:r>
          </w:p>
        </w:tc>
      </w:tr>
      <w:tr w:rsidR="00BA713A" w:rsidRPr="002D2786" w14:paraId="2140E1A6" w14:textId="77777777" w:rsidTr="007C545E">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F71B9B" w14:textId="77777777" w:rsidR="00BA713A" w:rsidRPr="002D2786" w:rsidRDefault="00BA713A" w:rsidP="007C545E">
            <w:pPr>
              <w:spacing w:line="240" w:lineRule="auto"/>
              <w:jc w:val="center"/>
              <w:rPr>
                <w:rFonts w:ascii="Tahoma" w:eastAsia="Times New Roman" w:hAnsi="Tahoma" w:cs="Tahoma"/>
                <w:color w:val="000000"/>
                <w:lang w:eastAsia="es-CO"/>
              </w:rPr>
            </w:pPr>
            <w:r w:rsidRPr="002D2786">
              <w:rPr>
                <w:rFonts w:ascii="Tahoma" w:eastAsia="Times New Roman" w:hAnsi="Tahoma" w:cs="Tahoma"/>
                <w:color w:val="000000"/>
                <w:lang w:eastAsia="es-CO"/>
              </w:rPr>
              <w:t>V2</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EAF18A" w14:textId="77777777" w:rsidR="00BA713A" w:rsidRPr="002D2786" w:rsidRDefault="00BA713A" w:rsidP="007C545E">
            <w:pPr>
              <w:spacing w:line="240" w:lineRule="auto"/>
              <w:jc w:val="center"/>
              <w:rPr>
                <w:rFonts w:ascii="Tahoma" w:eastAsia="Times New Roman" w:hAnsi="Tahoma" w:cs="Tahoma"/>
                <w:color w:val="000000"/>
                <w:lang w:eastAsia="es-CO"/>
              </w:rPr>
            </w:pPr>
            <w:r w:rsidRPr="002D2786">
              <w:rPr>
                <w:rFonts w:ascii="Tahoma" w:eastAsia="Times New Roman" w:hAnsi="Tahoma" w:cs="Tahoma"/>
                <w:color w:val="000000"/>
                <w:lang w:eastAsia="es-CO"/>
              </w:rPr>
              <w:t>Archivo digital oficina de archivo.</w:t>
            </w:r>
          </w:p>
        </w:tc>
      </w:tr>
      <w:tr w:rsidR="00BA713A" w:rsidRPr="002D2786" w14:paraId="76DD9191" w14:textId="77777777" w:rsidTr="007C545E">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1D5EB7" w14:textId="77777777" w:rsidR="00BA713A" w:rsidRPr="002D2786" w:rsidRDefault="00BA713A" w:rsidP="007C545E">
            <w:pPr>
              <w:spacing w:line="240" w:lineRule="auto"/>
              <w:jc w:val="center"/>
              <w:rPr>
                <w:rFonts w:ascii="Times New Roman" w:eastAsia="Times New Roman" w:hAnsi="Times New Roman" w:cs="Times New Roman"/>
                <w:lang w:eastAsia="es-CO"/>
              </w:rPr>
            </w:pPr>
            <w:r w:rsidRPr="002D2786">
              <w:rPr>
                <w:rFonts w:ascii="Tahoma" w:eastAsia="Times New Roman" w:hAnsi="Tahoma" w:cs="Tahoma"/>
                <w:color w:val="000000"/>
                <w:lang w:eastAsia="es-CO"/>
              </w:rPr>
              <w:t>V2</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C78245" w14:textId="77777777" w:rsidR="00BA713A" w:rsidRPr="002D2786" w:rsidRDefault="00BA713A" w:rsidP="007C545E">
            <w:pPr>
              <w:spacing w:after="0" w:line="240" w:lineRule="auto"/>
              <w:jc w:val="center"/>
              <w:rPr>
                <w:rFonts w:ascii="Times New Roman" w:eastAsia="Times New Roman" w:hAnsi="Times New Roman" w:cs="Times New Roman"/>
                <w:lang w:eastAsia="es-CO"/>
              </w:rPr>
            </w:pPr>
            <w:r w:rsidRPr="002D2786">
              <w:rPr>
                <w:rFonts w:ascii="Tahoma" w:eastAsia="Times New Roman" w:hAnsi="Tahoma" w:cs="Tahoma"/>
                <w:color w:val="000000"/>
                <w:lang w:eastAsia="es-CO"/>
              </w:rPr>
              <w:t xml:space="preserve">Carpeta compartida drive procedimientos  </w:t>
            </w:r>
            <w:hyperlink r:id="rId9" w:history="1">
              <w:r w:rsidRPr="002D2786">
                <w:rPr>
                  <w:rFonts w:ascii="Tahoma" w:eastAsia="Times New Roman" w:hAnsi="Tahoma" w:cs="Tahoma"/>
                  <w:color w:val="1155CC"/>
                  <w:u w:val="single"/>
                  <w:shd w:val="clear" w:color="auto" w:fill="FFFFFF"/>
                  <w:lang w:eastAsia="es-CO"/>
                </w:rPr>
                <w:t>calidadepq2024@gmail.com</w:t>
              </w:r>
            </w:hyperlink>
            <w:r w:rsidRPr="002D2786">
              <w:rPr>
                <w:rFonts w:ascii="Tahoma" w:eastAsia="Times New Roman" w:hAnsi="Tahoma" w:cs="Tahoma"/>
                <w:color w:val="222222"/>
                <w:shd w:val="clear" w:color="auto" w:fill="FFFFFF"/>
                <w:lang w:eastAsia="es-CO"/>
              </w:rPr>
              <w:t> </w:t>
            </w:r>
          </w:p>
        </w:tc>
      </w:tr>
      <w:bookmarkEnd w:id="5"/>
    </w:tbl>
    <w:p w14:paraId="59E9B6F2" w14:textId="77777777" w:rsidR="00AC1A5C" w:rsidRPr="00D72481" w:rsidRDefault="00AC1A5C" w:rsidP="002C7C74">
      <w:pPr>
        <w:jc w:val="both"/>
        <w:rPr>
          <w:rFonts w:ascii="Tahoma" w:hAnsi="Tahoma" w:cs="Tahoma"/>
          <w:sz w:val="24"/>
          <w:szCs w:val="24"/>
        </w:rPr>
      </w:pPr>
    </w:p>
    <w:p w14:paraId="761C427E" w14:textId="77777777" w:rsidR="00AC1A5C" w:rsidRPr="00D72481" w:rsidRDefault="00AC1A5C" w:rsidP="002C7C74">
      <w:pPr>
        <w:jc w:val="both"/>
        <w:rPr>
          <w:rFonts w:ascii="Tahoma" w:hAnsi="Tahoma" w:cs="Tahoma"/>
          <w:sz w:val="24"/>
          <w:szCs w:val="24"/>
        </w:rPr>
      </w:pPr>
    </w:p>
    <w:p w14:paraId="352FE126" w14:textId="77777777" w:rsidR="00AC1A5C" w:rsidRPr="00D72481" w:rsidRDefault="00AC1A5C" w:rsidP="002C7C74">
      <w:pPr>
        <w:jc w:val="both"/>
        <w:rPr>
          <w:rFonts w:ascii="Tahoma" w:hAnsi="Tahoma" w:cs="Tahoma"/>
          <w:sz w:val="24"/>
          <w:szCs w:val="24"/>
        </w:rPr>
      </w:pPr>
    </w:p>
    <w:p w14:paraId="08DD2E93" w14:textId="77777777" w:rsidR="00AC1A5C" w:rsidRPr="00D72481" w:rsidRDefault="00AC1A5C" w:rsidP="002C7C74">
      <w:pPr>
        <w:jc w:val="both"/>
        <w:rPr>
          <w:rFonts w:ascii="Tahoma" w:hAnsi="Tahoma" w:cs="Tahoma"/>
          <w:sz w:val="24"/>
          <w:szCs w:val="24"/>
        </w:rPr>
      </w:pPr>
    </w:p>
    <w:p w14:paraId="0414A764" w14:textId="77777777" w:rsidR="00135A4D" w:rsidRPr="00D72481" w:rsidRDefault="00135A4D" w:rsidP="00135A4D">
      <w:pPr>
        <w:tabs>
          <w:tab w:val="left" w:pos="1905"/>
        </w:tabs>
        <w:rPr>
          <w:rFonts w:ascii="Tahoma" w:hAnsi="Tahoma" w:cs="Tahoma"/>
        </w:rPr>
      </w:pPr>
    </w:p>
    <w:p w14:paraId="628C4F2E" w14:textId="173601FA" w:rsidR="00880388" w:rsidRPr="00D72481" w:rsidRDefault="00880388" w:rsidP="00135A4D">
      <w:pPr>
        <w:tabs>
          <w:tab w:val="left" w:pos="1905"/>
        </w:tabs>
        <w:rPr>
          <w:rFonts w:ascii="Tahoma" w:hAnsi="Tahoma" w:cs="Tahoma"/>
        </w:rPr>
      </w:pPr>
    </w:p>
    <w:sectPr w:rsidR="00880388" w:rsidRPr="00D72481" w:rsidSect="00DE1ABE">
      <w:headerReference w:type="even" r:id="rId10"/>
      <w:headerReference w:type="default" r:id="rId11"/>
      <w:footerReference w:type="default" r:id="rId12"/>
      <w:headerReference w:type="first" r:id="rId13"/>
      <w:pgSz w:w="12240" w:h="15840" w:code="1"/>
      <w:pgMar w:top="1417" w:right="1701" w:bottom="1417"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3F0D5" w14:textId="77777777" w:rsidR="00DD4C79" w:rsidRDefault="00DD4C79" w:rsidP="007C65A8">
      <w:pPr>
        <w:spacing w:after="0" w:line="240" w:lineRule="auto"/>
      </w:pPr>
      <w:r>
        <w:separator/>
      </w:r>
    </w:p>
  </w:endnote>
  <w:endnote w:type="continuationSeparator" w:id="0">
    <w:p w14:paraId="20594486" w14:textId="77777777" w:rsidR="00DD4C79" w:rsidRDefault="00DD4C79" w:rsidP="007C6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81D5D" w14:textId="77777777" w:rsidR="00FA64EE" w:rsidRPr="00FA64EE" w:rsidRDefault="00FA64EE" w:rsidP="00FA64EE">
    <w:pPr>
      <w:widowControl w:val="0"/>
      <w:pBdr>
        <w:top w:val="nil"/>
        <w:left w:val="nil"/>
        <w:bottom w:val="nil"/>
        <w:right w:val="nil"/>
        <w:between w:val="nil"/>
      </w:pBdr>
      <w:tabs>
        <w:tab w:val="center" w:pos="4419"/>
        <w:tab w:val="right" w:pos="8838"/>
        <w:tab w:val="left" w:pos="1680"/>
        <w:tab w:val="center" w:pos="4806"/>
      </w:tabs>
      <w:spacing w:after="0" w:line="240" w:lineRule="auto"/>
      <w:rPr>
        <w:rFonts w:ascii="Calibri" w:eastAsia="Calibri" w:hAnsi="Calibri" w:cs="Calibri"/>
        <w:color w:val="000000"/>
        <w:sz w:val="21"/>
        <w:szCs w:val="21"/>
        <w:lang w:eastAsia="es-CO"/>
      </w:rPr>
    </w:pPr>
    <w:r w:rsidRPr="00FA64EE">
      <w:rPr>
        <w:rFonts w:ascii="Calibri" w:eastAsia="Calibri" w:hAnsi="Calibri" w:cs="Calibri"/>
        <w:color w:val="000000"/>
        <w:sz w:val="21"/>
        <w:szCs w:val="21"/>
        <w:lang w:eastAsia="es-CO"/>
      </w:rPr>
      <w:tab/>
    </w:r>
    <w:r w:rsidRPr="00FA64EE">
      <w:rPr>
        <w:rFonts w:ascii="Calibri" w:eastAsia="Calibri" w:hAnsi="Calibri" w:cs="Calibri"/>
        <w:noProof/>
        <w:sz w:val="21"/>
        <w:szCs w:val="21"/>
        <w:lang w:eastAsia="es-CO"/>
      </w:rPr>
      <w:drawing>
        <wp:anchor distT="0" distB="0" distL="114300" distR="114300" simplePos="0" relativeHeight="251659264" behindDoc="0" locked="0" layoutInCell="1" hidden="0" allowOverlap="1" wp14:anchorId="48358013" wp14:editId="477F4579">
          <wp:simplePos x="0" y="0"/>
          <wp:positionH relativeFrom="column">
            <wp:posOffset>2438400</wp:posOffset>
          </wp:positionH>
          <wp:positionV relativeFrom="paragraph">
            <wp:posOffset>-15238</wp:posOffset>
          </wp:positionV>
          <wp:extent cx="1031875" cy="723900"/>
          <wp:effectExtent l="0" t="0" r="0" b="0"/>
          <wp:wrapNone/>
          <wp:docPr id="1887848763" name="image27.png" descr="C:\Users\Usuario\Desktop\LOGO CALIDAD-01.png"/>
          <wp:cNvGraphicFramePr/>
          <a:graphic xmlns:a="http://schemas.openxmlformats.org/drawingml/2006/main">
            <a:graphicData uri="http://schemas.openxmlformats.org/drawingml/2006/picture">
              <pic:pic xmlns:pic="http://schemas.openxmlformats.org/drawingml/2006/picture">
                <pic:nvPicPr>
                  <pic:cNvPr id="0" name="image27.png" descr="C:\Users\Usuario\Desktop\LOGO CALIDAD-01.png"/>
                  <pic:cNvPicPr preferRelativeResize="0"/>
                </pic:nvPicPr>
                <pic:blipFill>
                  <a:blip r:embed="rId1"/>
                  <a:srcRect/>
                  <a:stretch>
                    <a:fillRect/>
                  </a:stretch>
                </pic:blipFill>
                <pic:spPr>
                  <a:xfrm>
                    <a:off x="0" y="0"/>
                    <a:ext cx="1031875" cy="723900"/>
                  </a:xfrm>
                  <a:prstGeom prst="rect">
                    <a:avLst/>
                  </a:prstGeom>
                  <a:ln/>
                </pic:spPr>
              </pic:pic>
            </a:graphicData>
          </a:graphic>
        </wp:anchor>
      </w:drawing>
    </w:r>
  </w:p>
  <w:p w14:paraId="7A9B5C70" w14:textId="77777777" w:rsidR="00FA64EE" w:rsidRPr="00FA64EE" w:rsidRDefault="00FA64EE" w:rsidP="00FA64EE">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bookmarkStart w:id="7" w:name="_Hlk216679064"/>
    <w:bookmarkStart w:id="8" w:name="_Hlk216679065"/>
  </w:p>
  <w:p w14:paraId="353624DB" w14:textId="77777777" w:rsidR="00FA64EE" w:rsidRPr="00FA64EE" w:rsidRDefault="00FA64EE" w:rsidP="00FA64EE">
    <w:pPr>
      <w:widowControl w:val="0"/>
      <w:pBdr>
        <w:top w:val="nil"/>
        <w:left w:val="nil"/>
        <w:bottom w:val="nil"/>
        <w:right w:val="nil"/>
        <w:between w:val="nil"/>
      </w:pBdr>
      <w:tabs>
        <w:tab w:val="center" w:pos="4419"/>
        <w:tab w:val="left" w:pos="7572"/>
      </w:tabs>
      <w:spacing w:after="0" w:line="240" w:lineRule="auto"/>
      <w:rPr>
        <w:rFonts w:ascii="Calibri" w:eastAsia="Calibri" w:hAnsi="Calibri" w:cs="Calibri"/>
        <w:color w:val="000000"/>
        <w:sz w:val="21"/>
        <w:szCs w:val="21"/>
        <w:lang w:eastAsia="es-CO"/>
      </w:rPr>
    </w:pPr>
    <w:r w:rsidRPr="00FA64EE">
      <w:rPr>
        <w:rFonts w:ascii="Calibri" w:eastAsia="Calibri" w:hAnsi="Calibri" w:cs="Calibri"/>
        <w:color w:val="000000"/>
        <w:sz w:val="21"/>
        <w:szCs w:val="21"/>
        <w:lang w:eastAsia="es-CO"/>
      </w:rPr>
      <w:tab/>
    </w:r>
    <w:r w:rsidRPr="00FA64EE">
      <w:rPr>
        <w:rFonts w:ascii="Calibri" w:eastAsia="Calibri" w:hAnsi="Calibri" w:cs="Calibri"/>
        <w:color w:val="000000"/>
        <w:sz w:val="21"/>
        <w:szCs w:val="21"/>
        <w:lang w:eastAsia="es-CO"/>
      </w:rPr>
      <w:tab/>
    </w:r>
  </w:p>
  <w:p w14:paraId="7930BC3F" w14:textId="77777777" w:rsidR="00FA64EE" w:rsidRPr="00FA64EE" w:rsidRDefault="00FA64EE" w:rsidP="00FA64EE">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p>
  <w:p w14:paraId="5DB2C328" w14:textId="77777777" w:rsidR="00FA64EE" w:rsidRPr="00FA64EE" w:rsidRDefault="00FA64EE" w:rsidP="00FA64EE">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FA64EE">
      <w:rPr>
        <w:rFonts w:ascii="Calibri" w:eastAsia="Calibri" w:hAnsi="Calibri" w:cs="Calibri"/>
        <w:color w:val="000000"/>
        <w:sz w:val="21"/>
        <w:szCs w:val="21"/>
        <w:lang w:eastAsia="es-CO"/>
      </w:rPr>
      <w:t xml:space="preserve">"Cualquier impresión o copia tomada de este documento se considera como COPIA NO CONTROLADA. </w:t>
    </w:r>
  </w:p>
  <w:p w14:paraId="2DF5C28E" w14:textId="77777777" w:rsidR="00FA64EE" w:rsidRPr="00FA64EE" w:rsidRDefault="00FA64EE" w:rsidP="00FA64EE">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FA64EE">
      <w:rPr>
        <w:rFonts w:ascii="Calibri" w:eastAsia="Calibri" w:hAnsi="Calibri" w:cs="Calibri"/>
        <w:color w:val="000000"/>
        <w:sz w:val="21"/>
        <w:szCs w:val="21"/>
        <w:lang w:eastAsia="es-CO"/>
      </w:rPr>
      <w:t>El contenido de este documento es de propiedad y de uso exclusivo de EPQ S.A. E.S.P"</w:t>
    </w:r>
  </w:p>
  <w:bookmarkEnd w:id="7"/>
  <w:bookmarkEnd w:id="8"/>
  <w:p w14:paraId="4CCE723E" w14:textId="0005360C" w:rsidR="00F4744C" w:rsidRDefault="00F4744C" w:rsidP="007C65A8">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6EA86" w14:textId="77777777" w:rsidR="00DD4C79" w:rsidRDefault="00DD4C79" w:rsidP="007C65A8">
      <w:pPr>
        <w:spacing w:after="0" w:line="240" w:lineRule="auto"/>
      </w:pPr>
      <w:r>
        <w:separator/>
      </w:r>
    </w:p>
  </w:footnote>
  <w:footnote w:type="continuationSeparator" w:id="0">
    <w:p w14:paraId="3C30C66F" w14:textId="77777777" w:rsidR="00DD4C79" w:rsidRDefault="00DD4C79" w:rsidP="007C65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5B85" w14:textId="5D940520" w:rsidR="00FA64EE" w:rsidRDefault="00000000">
    <w:pPr>
      <w:pStyle w:val="Encabezado"/>
    </w:pPr>
    <w:r>
      <w:rPr>
        <w:noProof/>
      </w:rPr>
      <w:pict w14:anchorId="12958A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5404833" o:spid="_x0000_s1027" type="#_x0000_t136" alt="" style="position:absolute;margin-left:0;margin-top:0;width:578.5pt;height:44.5pt;rotation:315;z-index:-25164902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60"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1744"/>
      <w:gridCol w:w="1673"/>
      <w:gridCol w:w="2285"/>
      <w:gridCol w:w="1109"/>
      <w:gridCol w:w="2829"/>
    </w:tblGrid>
    <w:tr w:rsidR="00F4744C" w:rsidRPr="007448F6" w14:paraId="5CB9BAC5" w14:textId="77777777" w:rsidTr="00A92C11">
      <w:trPr>
        <w:cantSplit/>
        <w:trHeight w:val="1124"/>
      </w:trPr>
      <w:tc>
        <w:tcPr>
          <w:tcW w:w="1745" w:type="dxa"/>
          <w:tcBorders>
            <w:right w:val="single" w:sz="4" w:space="0" w:color="auto"/>
          </w:tcBorders>
          <w:vAlign w:val="center"/>
        </w:tcPr>
        <w:p w14:paraId="2BF8976B" w14:textId="77777777" w:rsidR="00F4744C" w:rsidRPr="007C65A8" w:rsidRDefault="00F4744C" w:rsidP="006D2E71">
          <w:pPr>
            <w:tabs>
              <w:tab w:val="center" w:pos="4419"/>
              <w:tab w:val="right" w:pos="8838"/>
            </w:tabs>
            <w:rPr>
              <w:rFonts w:ascii="Tahoma" w:hAnsi="Tahoma" w:cs="Tahoma"/>
            </w:rPr>
          </w:pPr>
          <w:r w:rsidRPr="007C65A8">
            <w:rPr>
              <w:rFonts w:ascii="Tahoma" w:hAnsi="Tahoma" w:cs="Tahoma"/>
              <w:noProof/>
              <w:lang w:eastAsia="es-CO"/>
            </w:rPr>
            <w:drawing>
              <wp:inline distT="0" distB="0" distL="0" distR="0" wp14:anchorId="78A274AB" wp14:editId="03D3756C">
                <wp:extent cx="1122691" cy="542925"/>
                <wp:effectExtent l="0" t="0" r="1270" b="0"/>
                <wp:docPr id="10" name="Imagen 2" descr="C:\Users\GAS-DOM7\Desktop\Logo oficial EPQ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 name="Imagen 2" descr="C:\Users\GAS-DOM7\Desktop\Logo oficial EPQ -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8928" cy="545941"/>
                        </a:xfrm>
                        <a:prstGeom prst="rect">
                          <a:avLst/>
                        </a:prstGeom>
                        <a:noFill/>
                        <a:ln>
                          <a:noFill/>
                        </a:ln>
                      </pic:spPr>
                    </pic:pic>
                  </a:graphicData>
                </a:graphic>
              </wp:inline>
            </w:drawing>
          </w:r>
          <w:r w:rsidRPr="007C65A8">
            <w:rPr>
              <w:rFonts w:ascii="Tahoma" w:hAnsi="Tahoma" w:cs="Tahoma"/>
              <w:noProof/>
            </w:rPr>
            <w:t xml:space="preserve">                </w:t>
          </w:r>
        </w:p>
      </w:tc>
      <w:tc>
        <w:tcPr>
          <w:tcW w:w="7896" w:type="dxa"/>
          <w:gridSpan w:val="4"/>
          <w:tcBorders>
            <w:left w:val="single" w:sz="4" w:space="0" w:color="auto"/>
          </w:tcBorders>
          <w:shd w:val="clear" w:color="auto" w:fill="FFFFFF"/>
          <w:vAlign w:val="center"/>
        </w:tcPr>
        <w:p w14:paraId="7AD5BF21" w14:textId="6BF69672" w:rsidR="00F4744C" w:rsidRPr="007C65A8" w:rsidRDefault="00F4744C" w:rsidP="00E35AC7">
          <w:pPr>
            <w:spacing w:after="0" w:line="240" w:lineRule="auto"/>
            <w:jc w:val="center"/>
            <w:rPr>
              <w:rFonts w:ascii="Tahoma" w:hAnsi="Tahoma" w:cs="Tahoma"/>
              <w:b/>
              <w:bCs/>
            </w:rPr>
          </w:pPr>
          <w:r w:rsidRPr="007C65A8">
            <w:rPr>
              <w:rFonts w:ascii="Tahoma" w:hAnsi="Tahoma" w:cs="Tahoma"/>
              <w:b/>
              <w:bCs/>
            </w:rPr>
            <w:t>EMPRESAS P</w:t>
          </w:r>
          <w:r w:rsidR="00C531D4">
            <w:rPr>
              <w:rFonts w:ascii="Tahoma" w:hAnsi="Tahoma" w:cs="Tahoma"/>
              <w:b/>
              <w:bCs/>
            </w:rPr>
            <w:t>Ú</w:t>
          </w:r>
          <w:r w:rsidR="001777C2">
            <w:rPr>
              <w:rFonts w:ascii="Tahoma" w:hAnsi="Tahoma" w:cs="Tahoma"/>
              <w:b/>
              <w:bCs/>
            </w:rPr>
            <w:t>BLICAS DEL QUINDÍ</w:t>
          </w:r>
          <w:r w:rsidRPr="007C65A8">
            <w:rPr>
              <w:rFonts w:ascii="Tahoma" w:hAnsi="Tahoma" w:cs="Tahoma"/>
              <w:b/>
              <w:bCs/>
            </w:rPr>
            <w:t>O EPQ S</w:t>
          </w:r>
          <w:r w:rsidR="001777C2">
            <w:rPr>
              <w:rFonts w:ascii="Tahoma" w:hAnsi="Tahoma" w:cs="Tahoma"/>
              <w:b/>
              <w:bCs/>
            </w:rPr>
            <w:t>.</w:t>
          </w:r>
          <w:r w:rsidRPr="007C65A8">
            <w:rPr>
              <w:rFonts w:ascii="Tahoma" w:hAnsi="Tahoma" w:cs="Tahoma"/>
              <w:b/>
              <w:bCs/>
            </w:rPr>
            <w:t>A E</w:t>
          </w:r>
          <w:r w:rsidR="001777C2">
            <w:rPr>
              <w:rFonts w:ascii="Tahoma" w:hAnsi="Tahoma" w:cs="Tahoma"/>
              <w:b/>
              <w:bCs/>
            </w:rPr>
            <w:t>.</w:t>
          </w:r>
          <w:r w:rsidRPr="007C65A8">
            <w:rPr>
              <w:rFonts w:ascii="Tahoma" w:hAnsi="Tahoma" w:cs="Tahoma"/>
              <w:b/>
              <w:bCs/>
            </w:rPr>
            <w:t>S</w:t>
          </w:r>
          <w:r w:rsidR="001777C2">
            <w:rPr>
              <w:rFonts w:ascii="Tahoma" w:hAnsi="Tahoma" w:cs="Tahoma"/>
              <w:b/>
              <w:bCs/>
            </w:rPr>
            <w:t>.</w:t>
          </w:r>
          <w:r w:rsidRPr="007C65A8">
            <w:rPr>
              <w:rFonts w:ascii="Tahoma" w:hAnsi="Tahoma" w:cs="Tahoma"/>
              <w:b/>
              <w:bCs/>
            </w:rPr>
            <w:t>P</w:t>
          </w:r>
          <w:r w:rsidR="001777C2">
            <w:rPr>
              <w:rFonts w:ascii="Tahoma" w:hAnsi="Tahoma" w:cs="Tahoma"/>
              <w:b/>
              <w:bCs/>
            </w:rPr>
            <w:t>.</w:t>
          </w:r>
        </w:p>
        <w:p w14:paraId="75125E54" w14:textId="36ED6A97" w:rsidR="00F4744C" w:rsidRPr="00F36DF9" w:rsidRDefault="00E35AC7" w:rsidP="00E35AC7">
          <w:pPr>
            <w:spacing w:after="0" w:line="240" w:lineRule="auto"/>
            <w:jc w:val="center"/>
            <w:rPr>
              <w:rFonts w:ascii="Tahoma" w:eastAsia="Calibri" w:hAnsi="Tahoma" w:cs="Tahoma"/>
              <w:b/>
              <w:bCs/>
            </w:rPr>
          </w:pPr>
          <w:r>
            <w:rPr>
              <w:rFonts w:ascii="Tahoma" w:hAnsi="Tahoma" w:cs="Tahoma"/>
              <w:b/>
              <w:szCs w:val="24"/>
            </w:rPr>
            <w:t xml:space="preserve">INSTRUCTIVO </w:t>
          </w:r>
          <w:r w:rsidR="00F36DF9" w:rsidRPr="00F36DF9">
            <w:rPr>
              <w:rFonts w:ascii="Tahoma" w:hAnsi="Tahoma" w:cs="Tahoma"/>
              <w:b/>
              <w:szCs w:val="24"/>
            </w:rPr>
            <w:t>DE FOLIACIÓN PARA SERIES Y SUBSERIES DOCUMENTALES</w:t>
          </w:r>
        </w:p>
      </w:tc>
    </w:tr>
    <w:tr w:rsidR="00F4744C" w:rsidRPr="003D7FB9" w14:paraId="17351EF1" w14:textId="77777777" w:rsidTr="00A92C11">
      <w:tblPrEx>
        <w:tblCellMar>
          <w:left w:w="108" w:type="dxa"/>
          <w:right w:w="108" w:type="dxa"/>
        </w:tblCellMar>
      </w:tblPrEx>
      <w:trPr>
        <w:cantSplit/>
        <w:trHeight w:val="693"/>
      </w:trPr>
      <w:tc>
        <w:tcPr>
          <w:tcW w:w="1745" w:type="dxa"/>
          <w:tcBorders>
            <w:right w:val="single" w:sz="4" w:space="0" w:color="auto"/>
          </w:tcBorders>
          <w:vAlign w:val="center"/>
        </w:tcPr>
        <w:p w14:paraId="5C3EF3F4" w14:textId="77777777" w:rsidR="00F4744C" w:rsidRPr="007C65A8" w:rsidRDefault="00F4744C" w:rsidP="007C65A8">
          <w:pPr>
            <w:tabs>
              <w:tab w:val="center" w:pos="4419"/>
              <w:tab w:val="right" w:pos="8838"/>
            </w:tabs>
            <w:spacing w:after="0" w:line="240" w:lineRule="auto"/>
            <w:jc w:val="center"/>
            <w:rPr>
              <w:rFonts w:ascii="Tahoma" w:hAnsi="Tahoma" w:cs="Tahoma"/>
              <w:noProof/>
            </w:rPr>
          </w:pPr>
          <w:r w:rsidRPr="007C65A8">
            <w:rPr>
              <w:rFonts w:ascii="Tahoma" w:hAnsi="Tahoma" w:cs="Tahoma"/>
              <w:noProof/>
            </w:rPr>
            <w:t>Código:</w:t>
          </w:r>
        </w:p>
        <w:p w14:paraId="7621B00E" w14:textId="5E9A9074" w:rsidR="00F4744C" w:rsidRPr="007C65A8" w:rsidRDefault="00135A4D" w:rsidP="007C65A8">
          <w:pPr>
            <w:tabs>
              <w:tab w:val="center" w:pos="4419"/>
              <w:tab w:val="right" w:pos="8838"/>
            </w:tabs>
            <w:spacing w:after="0" w:line="240" w:lineRule="auto"/>
            <w:jc w:val="center"/>
            <w:rPr>
              <w:rFonts w:ascii="Tahoma" w:hAnsi="Tahoma" w:cs="Tahoma"/>
              <w:noProof/>
            </w:rPr>
          </w:pPr>
          <w:r>
            <w:rPr>
              <w:rFonts w:ascii="Tahoma" w:hAnsi="Tahoma" w:cs="Tahoma"/>
              <w:noProof/>
            </w:rPr>
            <w:t>GA</w:t>
          </w:r>
          <w:r w:rsidR="00A92C11">
            <w:rPr>
              <w:rFonts w:ascii="Tahoma" w:hAnsi="Tahoma" w:cs="Tahoma"/>
              <w:noProof/>
            </w:rPr>
            <w:t>D</w:t>
          </w:r>
          <w:r>
            <w:rPr>
              <w:rFonts w:ascii="Tahoma" w:hAnsi="Tahoma" w:cs="Tahoma"/>
              <w:noProof/>
            </w:rPr>
            <w:t>-P-</w:t>
          </w:r>
          <w:r w:rsidR="00A92C11">
            <w:rPr>
              <w:rFonts w:ascii="Tahoma" w:hAnsi="Tahoma" w:cs="Tahoma"/>
              <w:noProof/>
            </w:rPr>
            <w:t>0</w:t>
          </w:r>
          <w:r>
            <w:rPr>
              <w:rFonts w:ascii="Tahoma" w:hAnsi="Tahoma" w:cs="Tahoma"/>
              <w:noProof/>
            </w:rPr>
            <w:t>6-I-02</w:t>
          </w:r>
        </w:p>
      </w:tc>
      <w:tc>
        <w:tcPr>
          <w:tcW w:w="1673" w:type="dxa"/>
          <w:tcBorders>
            <w:left w:val="single" w:sz="4" w:space="0" w:color="auto"/>
            <w:right w:val="single" w:sz="4" w:space="0" w:color="auto"/>
          </w:tcBorders>
          <w:vAlign w:val="center"/>
        </w:tcPr>
        <w:p w14:paraId="056BEFD1" w14:textId="77777777" w:rsidR="00F4744C" w:rsidRPr="007C65A8" w:rsidRDefault="00F4744C" w:rsidP="007C65A8">
          <w:pPr>
            <w:spacing w:after="0" w:line="240" w:lineRule="auto"/>
            <w:jc w:val="center"/>
            <w:rPr>
              <w:rFonts w:ascii="Tahoma" w:hAnsi="Tahoma" w:cs="Tahoma"/>
              <w:bCs/>
            </w:rPr>
          </w:pPr>
          <w:r w:rsidRPr="007C65A8">
            <w:rPr>
              <w:rFonts w:ascii="Tahoma" w:hAnsi="Tahoma" w:cs="Tahoma"/>
              <w:bCs/>
            </w:rPr>
            <w:t xml:space="preserve">Versión: </w:t>
          </w:r>
        </w:p>
        <w:p w14:paraId="18DBD99A" w14:textId="072962A5" w:rsidR="00F4744C" w:rsidRPr="007C65A8" w:rsidRDefault="00135A4D" w:rsidP="007C65A8">
          <w:pPr>
            <w:spacing w:after="0" w:line="240" w:lineRule="auto"/>
            <w:jc w:val="center"/>
            <w:rPr>
              <w:rFonts w:ascii="Tahoma" w:hAnsi="Tahoma" w:cs="Tahoma"/>
              <w:bCs/>
            </w:rPr>
          </w:pPr>
          <w:r>
            <w:rPr>
              <w:rFonts w:ascii="Tahoma" w:hAnsi="Tahoma" w:cs="Tahoma"/>
              <w:bCs/>
            </w:rPr>
            <w:t>0</w:t>
          </w:r>
          <w:r w:rsidR="00A92C11">
            <w:rPr>
              <w:rFonts w:ascii="Tahoma" w:hAnsi="Tahoma" w:cs="Tahoma"/>
              <w:bCs/>
            </w:rPr>
            <w:t>2</w:t>
          </w:r>
        </w:p>
      </w:tc>
      <w:tc>
        <w:tcPr>
          <w:tcW w:w="2285" w:type="dxa"/>
          <w:tcBorders>
            <w:left w:val="single" w:sz="4" w:space="0" w:color="auto"/>
            <w:right w:val="single" w:sz="4" w:space="0" w:color="auto"/>
          </w:tcBorders>
          <w:vAlign w:val="center"/>
        </w:tcPr>
        <w:p w14:paraId="4537B705" w14:textId="778697E0" w:rsidR="00F4744C" w:rsidRPr="007C65A8" w:rsidRDefault="00F4744C" w:rsidP="00F4744C">
          <w:pPr>
            <w:spacing w:after="0" w:line="240" w:lineRule="auto"/>
            <w:jc w:val="center"/>
            <w:rPr>
              <w:rFonts w:ascii="Tahoma" w:hAnsi="Tahoma" w:cs="Tahoma"/>
              <w:bCs/>
            </w:rPr>
          </w:pPr>
          <w:r>
            <w:rPr>
              <w:rFonts w:ascii="Tahoma" w:hAnsi="Tahoma" w:cs="Tahoma"/>
              <w:bCs/>
            </w:rPr>
            <w:t>Fecha de emisión:</w:t>
          </w:r>
          <w:r w:rsidR="00135A4D">
            <w:rPr>
              <w:rFonts w:ascii="Tahoma" w:hAnsi="Tahoma" w:cs="Tahoma"/>
              <w:bCs/>
            </w:rPr>
            <w:t xml:space="preserve"> </w:t>
          </w:r>
          <w:r w:rsidR="00A92C11">
            <w:rPr>
              <w:rFonts w:ascii="Tahoma" w:hAnsi="Tahoma" w:cs="Tahoma"/>
              <w:bCs/>
            </w:rPr>
            <w:t>20/05/2026</w:t>
          </w:r>
          <w:r>
            <w:rPr>
              <w:rFonts w:ascii="Tahoma" w:hAnsi="Tahoma" w:cs="Tahoma"/>
              <w:bCs/>
            </w:rPr>
            <w:t xml:space="preserve"> </w:t>
          </w:r>
        </w:p>
      </w:tc>
      <w:tc>
        <w:tcPr>
          <w:tcW w:w="1109" w:type="dxa"/>
          <w:tcBorders>
            <w:left w:val="single" w:sz="4" w:space="0" w:color="auto"/>
            <w:right w:val="single" w:sz="4" w:space="0" w:color="auto"/>
          </w:tcBorders>
          <w:vAlign w:val="center"/>
        </w:tcPr>
        <w:p w14:paraId="05751F00" w14:textId="77777777" w:rsidR="00F4744C" w:rsidRPr="007C65A8" w:rsidRDefault="00F4744C" w:rsidP="007C65A8">
          <w:pPr>
            <w:spacing w:after="0" w:line="240" w:lineRule="auto"/>
            <w:jc w:val="center"/>
            <w:rPr>
              <w:rFonts w:ascii="Tahoma" w:hAnsi="Tahoma" w:cs="Tahoma"/>
              <w:bCs/>
            </w:rPr>
          </w:pPr>
          <w:r w:rsidRPr="007C65A8">
            <w:rPr>
              <w:rFonts w:ascii="Tahoma" w:hAnsi="Tahoma" w:cs="Tahoma"/>
              <w:bCs/>
            </w:rPr>
            <w:t>Página</w:t>
          </w:r>
        </w:p>
        <w:p w14:paraId="7932F0DA" w14:textId="77777777" w:rsidR="00F4744C" w:rsidRPr="007C65A8" w:rsidRDefault="00F4744C" w:rsidP="007C65A8">
          <w:pPr>
            <w:spacing w:after="0" w:line="240" w:lineRule="auto"/>
            <w:jc w:val="center"/>
            <w:rPr>
              <w:rFonts w:ascii="Tahoma" w:hAnsi="Tahoma" w:cs="Tahoma"/>
              <w:bCs/>
            </w:rPr>
          </w:pPr>
          <w:r w:rsidRPr="007C65A8">
            <w:rPr>
              <w:rFonts w:ascii="Tahoma" w:hAnsi="Tahoma" w:cs="Tahoma"/>
              <w:bCs/>
            </w:rPr>
            <w:fldChar w:fldCharType="begin"/>
          </w:r>
          <w:r w:rsidRPr="007C65A8">
            <w:rPr>
              <w:rFonts w:ascii="Tahoma" w:hAnsi="Tahoma" w:cs="Tahoma"/>
              <w:bCs/>
            </w:rPr>
            <w:instrText>PAGE  \* Arabic  \* MERGEFORMAT</w:instrText>
          </w:r>
          <w:r w:rsidRPr="007C65A8">
            <w:rPr>
              <w:rFonts w:ascii="Tahoma" w:hAnsi="Tahoma" w:cs="Tahoma"/>
              <w:bCs/>
            </w:rPr>
            <w:fldChar w:fldCharType="separate"/>
          </w:r>
          <w:r w:rsidR="006C06C7">
            <w:rPr>
              <w:rFonts w:ascii="Tahoma" w:hAnsi="Tahoma" w:cs="Tahoma"/>
              <w:bCs/>
              <w:noProof/>
            </w:rPr>
            <w:t>1</w:t>
          </w:r>
          <w:r w:rsidRPr="007C65A8">
            <w:rPr>
              <w:rFonts w:ascii="Tahoma" w:hAnsi="Tahoma" w:cs="Tahoma"/>
              <w:bCs/>
            </w:rPr>
            <w:fldChar w:fldCharType="end"/>
          </w:r>
          <w:r w:rsidRPr="007C65A8">
            <w:rPr>
              <w:rFonts w:ascii="Tahoma" w:hAnsi="Tahoma" w:cs="Tahoma"/>
              <w:bCs/>
            </w:rPr>
            <w:t xml:space="preserve"> de </w:t>
          </w:r>
          <w:r w:rsidRPr="007C65A8">
            <w:rPr>
              <w:rFonts w:ascii="Tahoma" w:hAnsi="Tahoma" w:cs="Tahoma"/>
              <w:bCs/>
            </w:rPr>
            <w:fldChar w:fldCharType="begin"/>
          </w:r>
          <w:r w:rsidRPr="007C65A8">
            <w:rPr>
              <w:rFonts w:ascii="Tahoma" w:hAnsi="Tahoma" w:cs="Tahoma"/>
              <w:bCs/>
            </w:rPr>
            <w:instrText>NUMPAGES  \* Arabic  \* MERGEFORMAT</w:instrText>
          </w:r>
          <w:r w:rsidRPr="007C65A8">
            <w:rPr>
              <w:rFonts w:ascii="Tahoma" w:hAnsi="Tahoma" w:cs="Tahoma"/>
              <w:bCs/>
            </w:rPr>
            <w:fldChar w:fldCharType="separate"/>
          </w:r>
          <w:r w:rsidR="006C06C7">
            <w:rPr>
              <w:rFonts w:ascii="Tahoma" w:hAnsi="Tahoma" w:cs="Tahoma"/>
              <w:bCs/>
              <w:noProof/>
            </w:rPr>
            <w:t>10</w:t>
          </w:r>
          <w:r w:rsidRPr="007C65A8">
            <w:rPr>
              <w:rFonts w:ascii="Tahoma" w:hAnsi="Tahoma" w:cs="Tahoma"/>
              <w:bCs/>
            </w:rPr>
            <w:fldChar w:fldCharType="end"/>
          </w:r>
        </w:p>
      </w:tc>
      <w:tc>
        <w:tcPr>
          <w:tcW w:w="2829" w:type="dxa"/>
          <w:tcBorders>
            <w:left w:val="single" w:sz="4" w:space="0" w:color="auto"/>
          </w:tcBorders>
          <w:shd w:val="clear" w:color="auto" w:fill="002465"/>
          <w:vAlign w:val="center"/>
        </w:tcPr>
        <w:p w14:paraId="324EE1B1" w14:textId="77777777" w:rsidR="00F4744C" w:rsidRPr="007C65A8" w:rsidRDefault="00F4744C" w:rsidP="007C65A8">
          <w:pPr>
            <w:spacing w:after="0"/>
            <w:jc w:val="center"/>
            <w:rPr>
              <w:rFonts w:ascii="Tahoma" w:hAnsi="Tahoma" w:cs="Tahoma"/>
              <w:b/>
              <w:bCs/>
            </w:rPr>
          </w:pPr>
          <w:bookmarkStart w:id="6" w:name="OLE_LINK1"/>
          <w:r w:rsidRPr="007C65A8">
            <w:rPr>
              <w:rFonts w:ascii="Tahoma" w:hAnsi="Tahoma" w:cs="Tahoma"/>
              <w:b/>
              <w:bCs/>
              <w:color w:val="FFFFFF" w:themeColor="background1"/>
            </w:rPr>
            <w:t>DOCUMENTO CONTROLADO</w:t>
          </w:r>
          <w:bookmarkEnd w:id="6"/>
        </w:p>
      </w:tc>
    </w:tr>
  </w:tbl>
  <w:p w14:paraId="6BF0BCA5" w14:textId="3630C5D6" w:rsidR="00F4744C" w:rsidRDefault="00000000">
    <w:r>
      <w:rPr>
        <w:noProof/>
      </w:rPr>
      <w:pict w14:anchorId="08227F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5404834" o:spid="_x0000_s1026" type="#_x0000_t136" alt="" style="position:absolute;margin-left:0;margin-top:0;width:578.5pt;height:44.5pt;rotation:315;z-index:-2516449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3D55D" w14:textId="15742E08" w:rsidR="00FA64EE" w:rsidRDefault="00000000">
    <w:pPr>
      <w:pStyle w:val="Encabezado"/>
    </w:pPr>
    <w:r>
      <w:rPr>
        <w:noProof/>
      </w:rPr>
      <w:pict w14:anchorId="25169D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5404832" o:spid="_x0000_s1025" type="#_x0000_t136" alt="" style="position:absolute;margin-left:0;margin-top:0;width:578.5pt;height:4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ahoma&quot;;font-size:1pt" string="DOCUMENTO CONTROL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F1564"/>
    <w:multiLevelType w:val="multilevel"/>
    <w:tmpl w:val="D8EC583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4870F15"/>
    <w:multiLevelType w:val="hybridMultilevel"/>
    <w:tmpl w:val="28AA727A"/>
    <w:lvl w:ilvl="0" w:tplc="D0422E3C">
      <w:start w:val="4"/>
      <w:numFmt w:val="bullet"/>
      <w:lvlText w:val="-"/>
      <w:lvlJc w:val="left"/>
      <w:pPr>
        <w:ind w:left="720" w:hanging="360"/>
      </w:pPr>
      <w:rPr>
        <w:rFonts w:ascii="Bookman Old Style" w:eastAsiaTheme="minorHAnsi" w:hAnsi="Bookman Old Style"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9640A9D"/>
    <w:multiLevelType w:val="hybridMultilevel"/>
    <w:tmpl w:val="3A4CC1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2FEE03F5"/>
    <w:multiLevelType w:val="multilevel"/>
    <w:tmpl w:val="175447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30FB5A6D"/>
    <w:multiLevelType w:val="hybridMultilevel"/>
    <w:tmpl w:val="B4328F8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8303750"/>
    <w:multiLevelType w:val="hybridMultilevel"/>
    <w:tmpl w:val="5188399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8AC6D79"/>
    <w:multiLevelType w:val="hybridMultilevel"/>
    <w:tmpl w:val="2818990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57E31D8"/>
    <w:multiLevelType w:val="hybridMultilevel"/>
    <w:tmpl w:val="C1880D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77C1984"/>
    <w:multiLevelType w:val="hybridMultilevel"/>
    <w:tmpl w:val="B3902A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B75031"/>
    <w:multiLevelType w:val="hybridMultilevel"/>
    <w:tmpl w:val="42B23C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B5342F2"/>
    <w:multiLevelType w:val="hybridMultilevel"/>
    <w:tmpl w:val="E57C44C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C8E7C18"/>
    <w:multiLevelType w:val="hybridMultilevel"/>
    <w:tmpl w:val="DD2A151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C195049"/>
    <w:multiLevelType w:val="hybridMultilevel"/>
    <w:tmpl w:val="1AD82B6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ED77566"/>
    <w:multiLevelType w:val="hybridMultilevel"/>
    <w:tmpl w:val="354033C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99518CA"/>
    <w:multiLevelType w:val="hybridMultilevel"/>
    <w:tmpl w:val="78D06638"/>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7B926087"/>
    <w:multiLevelType w:val="hybridMultilevel"/>
    <w:tmpl w:val="C1382760"/>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716007627">
    <w:abstractNumId w:val="3"/>
  </w:num>
  <w:num w:numId="2" w16cid:durableId="381751860">
    <w:abstractNumId w:val="7"/>
  </w:num>
  <w:num w:numId="3" w16cid:durableId="1679653203">
    <w:abstractNumId w:val="10"/>
  </w:num>
  <w:num w:numId="4" w16cid:durableId="1160121605">
    <w:abstractNumId w:val="5"/>
  </w:num>
  <w:num w:numId="5" w16cid:durableId="1120609265">
    <w:abstractNumId w:val="4"/>
  </w:num>
  <w:num w:numId="6" w16cid:durableId="1494639316">
    <w:abstractNumId w:val="15"/>
  </w:num>
  <w:num w:numId="7" w16cid:durableId="271282646">
    <w:abstractNumId w:val="13"/>
  </w:num>
  <w:num w:numId="8" w16cid:durableId="1522746006">
    <w:abstractNumId w:val="6"/>
  </w:num>
  <w:num w:numId="9" w16cid:durableId="1583173982">
    <w:abstractNumId w:val="11"/>
  </w:num>
  <w:num w:numId="10" w16cid:durableId="2081051015">
    <w:abstractNumId w:val="9"/>
  </w:num>
  <w:num w:numId="11" w16cid:durableId="1485126742">
    <w:abstractNumId w:val="2"/>
  </w:num>
  <w:num w:numId="12" w16cid:durableId="1909146114">
    <w:abstractNumId w:val="0"/>
  </w:num>
  <w:num w:numId="13" w16cid:durableId="1178039614">
    <w:abstractNumId w:val="1"/>
  </w:num>
  <w:num w:numId="14" w16cid:durableId="872228709">
    <w:abstractNumId w:val="12"/>
  </w:num>
  <w:num w:numId="15" w16cid:durableId="746654426">
    <w:abstractNumId w:val="14"/>
  </w:num>
  <w:num w:numId="16" w16cid:durableId="136586376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5A8"/>
    <w:rsid w:val="00007C22"/>
    <w:rsid w:val="00012898"/>
    <w:rsid w:val="00016494"/>
    <w:rsid w:val="000379CF"/>
    <w:rsid w:val="00064E13"/>
    <w:rsid w:val="000B15E4"/>
    <w:rsid w:val="000B6EF9"/>
    <w:rsid w:val="000D09F8"/>
    <w:rsid w:val="000D4A91"/>
    <w:rsid w:val="000E3105"/>
    <w:rsid w:val="00104C37"/>
    <w:rsid w:val="00135A4D"/>
    <w:rsid w:val="00155639"/>
    <w:rsid w:val="001662B4"/>
    <w:rsid w:val="001777C2"/>
    <w:rsid w:val="00185CD3"/>
    <w:rsid w:val="001D71EC"/>
    <w:rsid w:val="0020680C"/>
    <w:rsid w:val="002159DB"/>
    <w:rsid w:val="00245312"/>
    <w:rsid w:val="00260B86"/>
    <w:rsid w:val="002B1DC9"/>
    <w:rsid w:val="002C0EFC"/>
    <w:rsid w:val="002C2D51"/>
    <w:rsid w:val="002C7C74"/>
    <w:rsid w:val="002D7DAA"/>
    <w:rsid w:val="002F244A"/>
    <w:rsid w:val="00325EFB"/>
    <w:rsid w:val="0045453E"/>
    <w:rsid w:val="00454AEE"/>
    <w:rsid w:val="0046757B"/>
    <w:rsid w:val="004859CD"/>
    <w:rsid w:val="004A2498"/>
    <w:rsid w:val="004C37FE"/>
    <w:rsid w:val="004D4DD6"/>
    <w:rsid w:val="004D6717"/>
    <w:rsid w:val="004E6578"/>
    <w:rsid w:val="004F21F3"/>
    <w:rsid w:val="004F793B"/>
    <w:rsid w:val="004F7A83"/>
    <w:rsid w:val="005024A9"/>
    <w:rsid w:val="00507D17"/>
    <w:rsid w:val="00533AD4"/>
    <w:rsid w:val="00536DA7"/>
    <w:rsid w:val="00564A8A"/>
    <w:rsid w:val="00567B74"/>
    <w:rsid w:val="00572859"/>
    <w:rsid w:val="005839B9"/>
    <w:rsid w:val="005B6E93"/>
    <w:rsid w:val="005C6E08"/>
    <w:rsid w:val="005D136E"/>
    <w:rsid w:val="00601AA5"/>
    <w:rsid w:val="0060796A"/>
    <w:rsid w:val="00617E4D"/>
    <w:rsid w:val="006205B8"/>
    <w:rsid w:val="00644558"/>
    <w:rsid w:val="00655C4C"/>
    <w:rsid w:val="006668F3"/>
    <w:rsid w:val="0067290D"/>
    <w:rsid w:val="00681CB0"/>
    <w:rsid w:val="0069080B"/>
    <w:rsid w:val="006A6277"/>
    <w:rsid w:val="006C06C7"/>
    <w:rsid w:val="006C2E9D"/>
    <w:rsid w:val="006C4A10"/>
    <w:rsid w:val="006D2E71"/>
    <w:rsid w:val="006E5FDD"/>
    <w:rsid w:val="006F7CA2"/>
    <w:rsid w:val="00701995"/>
    <w:rsid w:val="0079581E"/>
    <w:rsid w:val="00797F3A"/>
    <w:rsid w:val="007A1AF1"/>
    <w:rsid w:val="007B4C0A"/>
    <w:rsid w:val="007C3416"/>
    <w:rsid w:val="007C65A8"/>
    <w:rsid w:val="007E270E"/>
    <w:rsid w:val="00804C1F"/>
    <w:rsid w:val="0080628C"/>
    <w:rsid w:val="008141B3"/>
    <w:rsid w:val="00821C6F"/>
    <w:rsid w:val="008235DF"/>
    <w:rsid w:val="00833ABB"/>
    <w:rsid w:val="00842E10"/>
    <w:rsid w:val="00844923"/>
    <w:rsid w:val="0085260B"/>
    <w:rsid w:val="00856107"/>
    <w:rsid w:val="008573EE"/>
    <w:rsid w:val="0086268C"/>
    <w:rsid w:val="0087635B"/>
    <w:rsid w:val="00880388"/>
    <w:rsid w:val="00884990"/>
    <w:rsid w:val="00893AC2"/>
    <w:rsid w:val="00896E4B"/>
    <w:rsid w:val="008A0DE3"/>
    <w:rsid w:val="008A72F3"/>
    <w:rsid w:val="008B1499"/>
    <w:rsid w:val="008B298B"/>
    <w:rsid w:val="008B3558"/>
    <w:rsid w:val="008B7981"/>
    <w:rsid w:val="008D239C"/>
    <w:rsid w:val="008E137B"/>
    <w:rsid w:val="008E4F2B"/>
    <w:rsid w:val="00903D93"/>
    <w:rsid w:val="00934A9E"/>
    <w:rsid w:val="00952C84"/>
    <w:rsid w:val="00955449"/>
    <w:rsid w:val="00965AD5"/>
    <w:rsid w:val="00971806"/>
    <w:rsid w:val="00971A70"/>
    <w:rsid w:val="00975048"/>
    <w:rsid w:val="009A20D7"/>
    <w:rsid w:val="009A6199"/>
    <w:rsid w:val="009D6884"/>
    <w:rsid w:val="009E5B59"/>
    <w:rsid w:val="009F20A3"/>
    <w:rsid w:val="009F37B2"/>
    <w:rsid w:val="00A01436"/>
    <w:rsid w:val="00A035EF"/>
    <w:rsid w:val="00A16E99"/>
    <w:rsid w:val="00A37018"/>
    <w:rsid w:val="00A37E02"/>
    <w:rsid w:val="00A56E26"/>
    <w:rsid w:val="00A6203F"/>
    <w:rsid w:val="00A92C11"/>
    <w:rsid w:val="00AC1A5C"/>
    <w:rsid w:val="00AC557D"/>
    <w:rsid w:val="00AC5C43"/>
    <w:rsid w:val="00AC7F38"/>
    <w:rsid w:val="00AE01A8"/>
    <w:rsid w:val="00AF61DB"/>
    <w:rsid w:val="00B0343B"/>
    <w:rsid w:val="00B05E95"/>
    <w:rsid w:val="00B07382"/>
    <w:rsid w:val="00B12162"/>
    <w:rsid w:val="00B12CAE"/>
    <w:rsid w:val="00B14ADF"/>
    <w:rsid w:val="00B213F6"/>
    <w:rsid w:val="00B21747"/>
    <w:rsid w:val="00B375D3"/>
    <w:rsid w:val="00B505DD"/>
    <w:rsid w:val="00B52100"/>
    <w:rsid w:val="00BA713A"/>
    <w:rsid w:val="00BB0FA1"/>
    <w:rsid w:val="00BF5C41"/>
    <w:rsid w:val="00C17269"/>
    <w:rsid w:val="00C3476D"/>
    <w:rsid w:val="00C46AC5"/>
    <w:rsid w:val="00C531D4"/>
    <w:rsid w:val="00C65534"/>
    <w:rsid w:val="00C75755"/>
    <w:rsid w:val="00D0298F"/>
    <w:rsid w:val="00D066A3"/>
    <w:rsid w:val="00D14196"/>
    <w:rsid w:val="00D27DB5"/>
    <w:rsid w:val="00D46559"/>
    <w:rsid w:val="00D5090A"/>
    <w:rsid w:val="00D72481"/>
    <w:rsid w:val="00D75CCB"/>
    <w:rsid w:val="00D81542"/>
    <w:rsid w:val="00DB2567"/>
    <w:rsid w:val="00DC1B94"/>
    <w:rsid w:val="00DD4C79"/>
    <w:rsid w:val="00DD6B58"/>
    <w:rsid w:val="00DE1ABE"/>
    <w:rsid w:val="00E04D64"/>
    <w:rsid w:val="00E3000D"/>
    <w:rsid w:val="00E35AC7"/>
    <w:rsid w:val="00E73D8A"/>
    <w:rsid w:val="00E74395"/>
    <w:rsid w:val="00EA3D81"/>
    <w:rsid w:val="00EB464E"/>
    <w:rsid w:val="00EC08CC"/>
    <w:rsid w:val="00ED4670"/>
    <w:rsid w:val="00F03376"/>
    <w:rsid w:val="00F112BA"/>
    <w:rsid w:val="00F15AC7"/>
    <w:rsid w:val="00F23494"/>
    <w:rsid w:val="00F36DF9"/>
    <w:rsid w:val="00F42128"/>
    <w:rsid w:val="00F4744C"/>
    <w:rsid w:val="00F5460A"/>
    <w:rsid w:val="00FA64EE"/>
    <w:rsid w:val="00FA6AA2"/>
    <w:rsid w:val="00FB2523"/>
    <w:rsid w:val="00FE2BAC"/>
    <w:rsid w:val="00FF54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E8BB19"/>
  <w15:docId w15:val="{D0497E8D-026E-401F-A433-15B3181CB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1"/>
    <w:qFormat/>
    <w:rsid w:val="007C65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F5460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B05E95"/>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C65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C65A8"/>
  </w:style>
  <w:style w:type="paragraph" w:styleId="Piedepgina">
    <w:name w:val="footer"/>
    <w:basedOn w:val="Normal"/>
    <w:link w:val="PiedepginaCar"/>
    <w:uiPriority w:val="99"/>
    <w:unhideWhenUsed/>
    <w:rsid w:val="007C65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C65A8"/>
  </w:style>
  <w:style w:type="paragraph" w:styleId="Textodeglobo">
    <w:name w:val="Balloon Text"/>
    <w:basedOn w:val="Normal"/>
    <w:link w:val="TextodegloboCar"/>
    <w:uiPriority w:val="99"/>
    <w:semiHidden/>
    <w:unhideWhenUsed/>
    <w:rsid w:val="007C65A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65A8"/>
    <w:rPr>
      <w:rFonts w:ascii="Tahoma" w:hAnsi="Tahoma" w:cs="Tahoma"/>
      <w:sz w:val="16"/>
      <w:szCs w:val="16"/>
    </w:rPr>
  </w:style>
  <w:style w:type="paragraph" w:styleId="TDC1">
    <w:name w:val="toc 1"/>
    <w:basedOn w:val="Normal"/>
    <w:uiPriority w:val="39"/>
    <w:qFormat/>
    <w:rsid w:val="007C65A8"/>
    <w:pPr>
      <w:widowControl w:val="0"/>
      <w:autoSpaceDE w:val="0"/>
      <w:autoSpaceDN w:val="0"/>
      <w:spacing w:before="120" w:after="0" w:line="240" w:lineRule="auto"/>
    </w:pPr>
    <w:rPr>
      <w:rFonts w:eastAsia="Tahoma" w:cs="Tahoma"/>
      <w:b/>
      <w:sz w:val="24"/>
      <w:szCs w:val="24"/>
      <w:lang w:val="es-ES" w:eastAsia="es-ES" w:bidi="es-ES"/>
    </w:rPr>
  </w:style>
  <w:style w:type="character" w:styleId="Hipervnculo">
    <w:name w:val="Hyperlink"/>
    <w:basedOn w:val="Fuentedeprrafopredeter"/>
    <w:uiPriority w:val="99"/>
    <w:unhideWhenUsed/>
    <w:rsid w:val="007C65A8"/>
    <w:rPr>
      <w:color w:val="0000FF" w:themeColor="hyperlink"/>
      <w:u w:val="single"/>
    </w:rPr>
  </w:style>
  <w:style w:type="character" w:customStyle="1" w:styleId="Ttulo1Car">
    <w:name w:val="Título 1 Car"/>
    <w:basedOn w:val="Fuentedeprrafopredeter"/>
    <w:link w:val="Ttulo1"/>
    <w:uiPriority w:val="9"/>
    <w:rsid w:val="007C65A8"/>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C65A8"/>
    <w:pPr>
      <w:outlineLvl w:val="9"/>
    </w:pPr>
    <w:rPr>
      <w:lang w:val="es-ES_tradnl" w:eastAsia="es-ES_tradnl"/>
    </w:rPr>
  </w:style>
  <w:style w:type="paragraph" w:styleId="TDC2">
    <w:name w:val="toc 2"/>
    <w:basedOn w:val="Normal"/>
    <w:next w:val="Normal"/>
    <w:autoRedefine/>
    <w:uiPriority w:val="39"/>
    <w:unhideWhenUsed/>
    <w:rsid w:val="007C65A8"/>
    <w:pPr>
      <w:widowControl w:val="0"/>
      <w:autoSpaceDE w:val="0"/>
      <w:autoSpaceDN w:val="0"/>
      <w:spacing w:after="0" w:line="240" w:lineRule="auto"/>
      <w:ind w:left="220"/>
    </w:pPr>
    <w:rPr>
      <w:rFonts w:eastAsia="Tahoma" w:cs="Tahoma"/>
      <w:b/>
      <w:lang w:val="es-ES" w:eastAsia="es-ES" w:bidi="es-ES"/>
    </w:rPr>
  </w:style>
  <w:style w:type="paragraph" w:styleId="TDC3">
    <w:name w:val="toc 3"/>
    <w:basedOn w:val="Normal"/>
    <w:next w:val="Normal"/>
    <w:autoRedefine/>
    <w:uiPriority w:val="39"/>
    <w:unhideWhenUsed/>
    <w:rsid w:val="007C65A8"/>
    <w:pPr>
      <w:widowControl w:val="0"/>
      <w:autoSpaceDE w:val="0"/>
      <w:autoSpaceDN w:val="0"/>
      <w:spacing w:after="0" w:line="240" w:lineRule="auto"/>
      <w:ind w:left="440"/>
    </w:pPr>
    <w:rPr>
      <w:rFonts w:eastAsia="Tahoma" w:cs="Tahoma"/>
      <w:lang w:val="es-ES" w:eastAsia="es-ES" w:bidi="es-ES"/>
    </w:rPr>
  </w:style>
  <w:style w:type="paragraph" w:styleId="Textoindependiente">
    <w:name w:val="Body Text"/>
    <w:basedOn w:val="Normal"/>
    <w:link w:val="TextoindependienteCar"/>
    <w:uiPriority w:val="1"/>
    <w:qFormat/>
    <w:rsid w:val="007C65A8"/>
    <w:pPr>
      <w:widowControl w:val="0"/>
      <w:autoSpaceDE w:val="0"/>
      <w:autoSpaceDN w:val="0"/>
      <w:spacing w:after="0" w:line="240" w:lineRule="auto"/>
    </w:pPr>
    <w:rPr>
      <w:rFonts w:ascii="Tahoma" w:eastAsia="Tahoma" w:hAnsi="Tahoma" w:cs="Tahoma"/>
      <w:lang w:val="es-ES" w:eastAsia="es-ES" w:bidi="es-ES"/>
    </w:rPr>
  </w:style>
  <w:style w:type="character" w:customStyle="1" w:styleId="TextoindependienteCar">
    <w:name w:val="Texto independiente Car"/>
    <w:basedOn w:val="Fuentedeprrafopredeter"/>
    <w:link w:val="Textoindependiente"/>
    <w:uiPriority w:val="1"/>
    <w:rsid w:val="007C65A8"/>
    <w:rPr>
      <w:rFonts w:ascii="Tahoma" w:eastAsia="Tahoma" w:hAnsi="Tahoma" w:cs="Tahoma"/>
      <w:lang w:val="es-ES" w:eastAsia="es-ES" w:bidi="es-ES"/>
    </w:rPr>
  </w:style>
  <w:style w:type="paragraph" w:styleId="Prrafodelista">
    <w:name w:val="List Paragraph"/>
    <w:basedOn w:val="Normal"/>
    <w:link w:val="PrrafodelistaCar"/>
    <w:uiPriority w:val="34"/>
    <w:qFormat/>
    <w:rsid w:val="007C65A8"/>
    <w:pPr>
      <w:widowControl w:val="0"/>
      <w:autoSpaceDE w:val="0"/>
      <w:autoSpaceDN w:val="0"/>
      <w:spacing w:after="0" w:line="240" w:lineRule="auto"/>
      <w:ind w:left="1196" w:hanging="360"/>
    </w:pPr>
    <w:rPr>
      <w:rFonts w:ascii="Tahoma" w:eastAsia="Tahoma" w:hAnsi="Tahoma" w:cs="Tahoma"/>
      <w:lang w:val="es-ES" w:eastAsia="es-ES" w:bidi="es-ES"/>
    </w:rPr>
  </w:style>
  <w:style w:type="character" w:customStyle="1" w:styleId="Ttulo2Car">
    <w:name w:val="Título 2 Car"/>
    <w:basedOn w:val="Fuentedeprrafopredeter"/>
    <w:link w:val="Ttulo2"/>
    <w:uiPriority w:val="9"/>
    <w:semiHidden/>
    <w:rsid w:val="00F5460A"/>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B05E95"/>
    <w:rPr>
      <w:rFonts w:asciiTheme="majorHAnsi" w:eastAsiaTheme="majorEastAsia" w:hAnsiTheme="majorHAnsi" w:cstheme="majorBidi"/>
      <w:b/>
      <w:bCs/>
      <w:color w:val="4F81BD" w:themeColor="accent1"/>
    </w:rPr>
  </w:style>
  <w:style w:type="character" w:styleId="Textoennegrita">
    <w:name w:val="Strong"/>
    <w:uiPriority w:val="22"/>
    <w:qFormat/>
    <w:rsid w:val="008141B3"/>
    <w:rPr>
      <w:b/>
      <w:bCs/>
    </w:rPr>
  </w:style>
  <w:style w:type="table" w:styleId="Tablaconcuadrcula">
    <w:name w:val="Table Grid"/>
    <w:basedOn w:val="Tablanormal"/>
    <w:uiPriority w:val="39"/>
    <w:rsid w:val="008141B3"/>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141B3"/>
    <w:pPr>
      <w:widowControl w:val="0"/>
      <w:autoSpaceDE w:val="0"/>
      <w:autoSpaceDN w:val="0"/>
      <w:spacing w:after="0" w:line="240" w:lineRule="auto"/>
    </w:pPr>
    <w:rPr>
      <w:rFonts w:ascii="Arial" w:eastAsia="Arial" w:hAnsi="Arial" w:cs="Arial"/>
    </w:rPr>
  </w:style>
  <w:style w:type="character" w:styleId="Referenciaintensa">
    <w:name w:val="Intense Reference"/>
    <w:basedOn w:val="Fuentedeprrafopredeter"/>
    <w:uiPriority w:val="32"/>
    <w:qFormat/>
    <w:rsid w:val="008141B3"/>
    <w:rPr>
      <w:b/>
      <w:bCs/>
      <w:smallCaps/>
      <w:color w:val="4F81BD" w:themeColor="accent1"/>
      <w:spacing w:val="5"/>
    </w:rPr>
  </w:style>
  <w:style w:type="table" w:customStyle="1" w:styleId="Tablaconcuadrcula1">
    <w:name w:val="Tabla con cuadrícula1"/>
    <w:basedOn w:val="Tablanormal"/>
    <w:next w:val="Tablaconcuadrcula"/>
    <w:uiPriority w:val="39"/>
    <w:rsid w:val="00617E4D"/>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D27DB5"/>
    <w:rPr>
      <w:rFonts w:ascii="Tahoma" w:eastAsia="Tahoma" w:hAnsi="Tahoma" w:cs="Tahoma"/>
      <w:lang w:val="es-ES" w:eastAsia="es-ES" w:bidi="es-ES"/>
    </w:rPr>
  </w:style>
  <w:style w:type="paragraph" w:styleId="Textonotapie">
    <w:name w:val="footnote text"/>
    <w:basedOn w:val="Normal"/>
    <w:link w:val="TextonotapieCar"/>
    <w:uiPriority w:val="99"/>
    <w:semiHidden/>
    <w:unhideWhenUsed/>
    <w:rsid w:val="00F4744C"/>
    <w:pPr>
      <w:spacing w:after="0" w:line="240" w:lineRule="auto"/>
    </w:pPr>
    <w:rPr>
      <w:rFonts w:ascii="Calibri" w:eastAsia="Calibri" w:hAnsi="Calibri" w:cs="Times New Roman"/>
      <w:sz w:val="20"/>
      <w:szCs w:val="20"/>
    </w:rPr>
  </w:style>
  <w:style w:type="character" w:customStyle="1" w:styleId="TextonotapieCar">
    <w:name w:val="Texto nota pie Car"/>
    <w:basedOn w:val="Fuentedeprrafopredeter"/>
    <w:link w:val="Textonotapie"/>
    <w:uiPriority w:val="99"/>
    <w:semiHidden/>
    <w:rsid w:val="00F4744C"/>
    <w:rPr>
      <w:rFonts w:ascii="Calibri" w:eastAsia="Calibri" w:hAnsi="Calibri" w:cs="Times New Roman"/>
      <w:sz w:val="20"/>
      <w:szCs w:val="20"/>
    </w:rPr>
  </w:style>
  <w:style w:type="character" w:styleId="Refdenotaalpie">
    <w:name w:val="footnote reference"/>
    <w:uiPriority w:val="99"/>
    <w:semiHidden/>
    <w:unhideWhenUsed/>
    <w:rsid w:val="00F474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lidadepq2024@gmai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0D504-13E7-BC40-92B1-568D5E01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1566</Words>
  <Characters>8616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7</cp:revision>
  <cp:lastPrinted>2023-01-26T16:59:00Z</cp:lastPrinted>
  <dcterms:created xsi:type="dcterms:W3CDTF">2023-06-14T13:01:00Z</dcterms:created>
  <dcterms:modified xsi:type="dcterms:W3CDTF">2026-05-26T16:13:00Z</dcterms:modified>
</cp:coreProperties>
</file>